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23F" w14:textId="77777777" w:rsidR="004940AF" w:rsidRDefault="004940AF">
      <w:pPr>
        <w:pStyle w:val="Naslov4"/>
        <w:jc w:val="center"/>
        <w:rPr>
          <w:lang w:val="hr-HR"/>
        </w:rPr>
      </w:pPr>
      <w:r>
        <w:rPr>
          <w:lang w:val="hr-HR"/>
        </w:rPr>
        <w:tab/>
      </w:r>
      <w:r>
        <w:rPr>
          <w:lang w:val="hr-HR"/>
        </w:rPr>
        <w:tab/>
      </w:r>
      <w:r>
        <w:rPr>
          <w:lang w:val="hr-HR"/>
        </w:rPr>
        <w:tab/>
      </w:r>
      <w:r>
        <w:rPr>
          <w:lang w:val="hr-HR"/>
        </w:rPr>
        <w:tab/>
      </w:r>
      <w:r>
        <w:rPr>
          <w:lang w:val="hr-HR"/>
        </w:rPr>
        <w:tab/>
        <w:t>Razina: 21</w:t>
      </w:r>
    </w:p>
    <w:p w14:paraId="01E6F72A" w14:textId="77777777" w:rsidR="004940AF" w:rsidRDefault="0081564D">
      <w:pPr>
        <w:pStyle w:val="Naslov1"/>
        <w:shd w:val="pct15" w:color="auto" w:fill="auto"/>
        <w:rPr>
          <w:sz w:val="32"/>
        </w:rPr>
      </w:pPr>
      <w:r>
        <w:rPr>
          <w:sz w:val="32"/>
        </w:rPr>
        <w:t>CENTAR ZA KULTURU</w:t>
      </w:r>
    </w:p>
    <w:p w14:paraId="14A4A56E" w14:textId="77777777" w:rsidR="004940AF" w:rsidRDefault="0081564D">
      <w:pPr>
        <w:pStyle w:val="Naslov3"/>
        <w:rPr>
          <w:lang w:val="hr-HR"/>
        </w:rPr>
      </w:pPr>
      <w:r>
        <w:rPr>
          <w:lang w:val="hr-HR"/>
        </w:rPr>
        <w:t>DR. IVAN KOSTRENČIĆ</w:t>
      </w:r>
    </w:p>
    <w:p w14:paraId="0B6B3606" w14:textId="77777777" w:rsidR="004940AF" w:rsidRDefault="004940AF">
      <w:pPr>
        <w:shd w:val="pct15" w:color="auto" w:fill="auto"/>
        <w:rPr>
          <w:b/>
          <w:i/>
          <w:sz w:val="32"/>
          <w:lang w:val="hr-HR"/>
        </w:rPr>
      </w:pPr>
      <w:r>
        <w:rPr>
          <w:b/>
          <w:i/>
          <w:sz w:val="32"/>
          <w:lang w:val="hr-HR"/>
        </w:rPr>
        <w:tab/>
        <w:t>CRIKVENICA</w:t>
      </w:r>
    </w:p>
    <w:p w14:paraId="2B042C1E" w14:textId="77777777" w:rsidR="002A5D5A" w:rsidRPr="007D410E" w:rsidRDefault="002A5D5A" w:rsidP="002A5D5A">
      <w:pPr>
        <w:rPr>
          <w:b/>
          <w:i/>
          <w:szCs w:val="24"/>
          <w:lang w:val="hr-HR"/>
        </w:rPr>
      </w:pPr>
      <w:r>
        <w:rPr>
          <w:b/>
          <w:i/>
          <w:szCs w:val="24"/>
          <w:lang w:val="hr-HR"/>
        </w:rPr>
        <w:t>Trg Stjepana Radića 3</w:t>
      </w:r>
    </w:p>
    <w:p w14:paraId="5A1D4D9E" w14:textId="77777777" w:rsidR="002A5D5A" w:rsidRDefault="002A5D5A" w:rsidP="002A5D5A">
      <w:pPr>
        <w:rPr>
          <w:b/>
          <w:i/>
          <w:sz w:val="28"/>
          <w:lang w:val="hr-HR"/>
        </w:rPr>
      </w:pPr>
      <w:r>
        <w:rPr>
          <w:b/>
          <w:i/>
          <w:sz w:val="28"/>
          <w:lang w:val="hr-HR"/>
        </w:rPr>
        <w:t>51260 CRIKVENICA</w:t>
      </w:r>
    </w:p>
    <w:p w14:paraId="3137949F" w14:textId="77777777" w:rsidR="004940AF" w:rsidRDefault="004940AF">
      <w:pPr>
        <w:rPr>
          <w:b/>
          <w:i/>
          <w:sz w:val="28"/>
          <w:lang w:val="hr-HR"/>
        </w:rPr>
      </w:pPr>
    </w:p>
    <w:p w14:paraId="3C4D52A8" w14:textId="77777777" w:rsidR="004940AF" w:rsidRPr="000B1FA1" w:rsidRDefault="004940AF">
      <w:pPr>
        <w:pStyle w:val="Naslov2"/>
        <w:rPr>
          <w:sz w:val="24"/>
        </w:rPr>
      </w:pPr>
      <w:r w:rsidRPr="000B1FA1">
        <w:rPr>
          <w:sz w:val="24"/>
        </w:rPr>
        <w:t>Mat.br.:    1240471</w:t>
      </w:r>
    </w:p>
    <w:p w14:paraId="7D68C806" w14:textId="77777777" w:rsidR="000B1FA1" w:rsidRPr="000B1FA1" w:rsidRDefault="000B1FA1" w:rsidP="000B1FA1">
      <w:pPr>
        <w:rPr>
          <w:i/>
          <w:lang w:val="hr-HR"/>
        </w:rPr>
      </w:pPr>
      <w:r w:rsidRPr="000B1FA1">
        <w:rPr>
          <w:i/>
          <w:lang w:val="hr-HR"/>
        </w:rPr>
        <w:t>OIB: 14287213855</w:t>
      </w:r>
    </w:p>
    <w:p w14:paraId="37CE9BF2" w14:textId="77777777" w:rsidR="004940AF" w:rsidRPr="000B1FA1" w:rsidRDefault="004940AF">
      <w:pPr>
        <w:pStyle w:val="Naslov2"/>
        <w:rPr>
          <w:sz w:val="24"/>
        </w:rPr>
      </w:pPr>
      <w:r w:rsidRPr="000B1FA1">
        <w:rPr>
          <w:sz w:val="24"/>
        </w:rPr>
        <w:t xml:space="preserve">Šifra djel.:    </w:t>
      </w:r>
      <w:r w:rsidR="00EA79D2" w:rsidRPr="000B1FA1">
        <w:rPr>
          <w:sz w:val="24"/>
        </w:rPr>
        <w:t>9004</w:t>
      </w:r>
      <w:r w:rsidR="002A5D5A">
        <w:rPr>
          <w:sz w:val="24"/>
        </w:rPr>
        <w:t xml:space="preserve"> Rad umjetničkih objekata</w:t>
      </w:r>
    </w:p>
    <w:p w14:paraId="0C415FDE" w14:textId="77777777" w:rsidR="000B1FA1" w:rsidRPr="000B1FA1" w:rsidRDefault="000B1FA1" w:rsidP="000B1FA1">
      <w:pPr>
        <w:rPr>
          <w:i/>
        </w:rPr>
      </w:pPr>
      <w:r w:rsidRPr="000B1FA1">
        <w:rPr>
          <w:i/>
          <w:lang w:val="hr-HR"/>
        </w:rPr>
        <w:t>RKP: 38526</w:t>
      </w:r>
    </w:p>
    <w:p w14:paraId="43079008" w14:textId="77777777" w:rsidR="002A5D5A" w:rsidRDefault="002A5D5A" w:rsidP="002A5D5A">
      <w:pPr>
        <w:rPr>
          <w:i/>
          <w:lang w:val="hr-HR"/>
        </w:rPr>
      </w:pPr>
      <w:r>
        <w:rPr>
          <w:i/>
          <w:lang w:val="hr-HR"/>
        </w:rPr>
        <w:t>Županija: PGŽ,  - 53 Grad Crikvenica</w:t>
      </w:r>
    </w:p>
    <w:p w14:paraId="142D4838" w14:textId="77777777" w:rsidR="002A5D5A" w:rsidRPr="000B1FA1" w:rsidRDefault="002A5D5A" w:rsidP="002A5D5A">
      <w:pPr>
        <w:rPr>
          <w:i/>
        </w:rPr>
      </w:pPr>
      <w:r>
        <w:rPr>
          <w:i/>
          <w:lang w:val="hr-HR"/>
        </w:rPr>
        <w:t>Razina: 21</w:t>
      </w:r>
    </w:p>
    <w:p w14:paraId="2838407F" w14:textId="46BF6252" w:rsidR="004940AF" w:rsidRDefault="004940AF" w:rsidP="002A5D5A">
      <w:pPr>
        <w:pStyle w:val="Naslov2"/>
      </w:pPr>
    </w:p>
    <w:p w14:paraId="372BBFE0" w14:textId="519CE418" w:rsidR="00F31B07" w:rsidRPr="00F31B07" w:rsidRDefault="00F31B07" w:rsidP="00F31B07">
      <w:pPr>
        <w:rPr>
          <w:lang w:val="hr-HR"/>
        </w:rPr>
      </w:pPr>
      <w:r>
        <w:rPr>
          <w:lang w:val="hr-HR"/>
        </w:rPr>
        <w:t xml:space="preserve">Na temelju zakonodavnog okvira kojim je propisana obveza sastavljanja financijskih izvještaja i Bilješki uz financijske izvještaje </w:t>
      </w:r>
      <w:r w:rsidR="00294722">
        <w:rPr>
          <w:lang w:val="hr-HR"/>
        </w:rPr>
        <w:t>čl.105. Zakona o proračunu (Nar.nov.,br.87/08., 136/12. i 15/15.) i Pravilnika o financijskom izvještavanju u proračunskom računovodstvu (Nar.nov., br.3/15., 93/15., 135/15., 2/17., 38/17., 112/18., 126/19., 145/20. i 32/21.) sastavljaju se:</w:t>
      </w:r>
    </w:p>
    <w:p w14:paraId="110F0BCD" w14:textId="77777777" w:rsidR="004940AF" w:rsidRDefault="004940AF">
      <w:pPr>
        <w:pStyle w:val="Naslov4"/>
        <w:jc w:val="center"/>
        <w:rPr>
          <w:lang w:val="hr-HR"/>
        </w:rPr>
      </w:pPr>
    </w:p>
    <w:p w14:paraId="09446BC7" w14:textId="77777777" w:rsidR="004940AF" w:rsidRDefault="004940AF">
      <w:pPr>
        <w:pStyle w:val="Naslov4"/>
        <w:jc w:val="center"/>
        <w:rPr>
          <w:lang w:val="hr-HR"/>
        </w:rPr>
      </w:pPr>
      <w:r>
        <w:rPr>
          <w:lang w:val="hr-HR"/>
        </w:rPr>
        <w:t>BILJEŠKE</w:t>
      </w:r>
    </w:p>
    <w:p w14:paraId="20E75C87" w14:textId="77777777" w:rsidR="004940AF" w:rsidRDefault="004940AF">
      <w:pPr>
        <w:pStyle w:val="Naslov4"/>
        <w:jc w:val="center"/>
        <w:rPr>
          <w:lang w:val="hr-HR"/>
        </w:rPr>
      </w:pPr>
      <w:r>
        <w:rPr>
          <w:lang w:val="hr-HR"/>
        </w:rPr>
        <w:t xml:space="preserve">  UZ FINANCIJSKI  IZVJEŠTAJ</w:t>
      </w:r>
    </w:p>
    <w:p w14:paraId="66D57976" w14:textId="204FEE64" w:rsidR="004940AF" w:rsidRDefault="004940AF">
      <w:pPr>
        <w:jc w:val="center"/>
        <w:rPr>
          <w:b/>
          <w:lang w:val="hr-HR"/>
        </w:rPr>
      </w:pPr>
      <w:r>
        <w:rPr>
          <w:b/>
          <w:lang w:val="hr-HR"/>
        </w:rPr>
        <w:t xml:space="preserve">za razdoblje    01.01. – </w:t>
      </w:r>
      <w:r w:rsidR="00423696">
        <w:rPr>
          <w:b/>
          <w:lang w:val="hr-HR"/>
        </w:rPr>
        <w:t>31.12.202</w:t>
      </w:r>
      <w:r w:rsidR="00AE1DF8">
        <w:rPr>
          <w:b/>
          <w:lang w:val="hr-HR"/>
        </w:rPr>
        <w:t>1</w:t>
      </w:r>
      <w:r>
        <w:rPr>
          <w:b/>
          <w:lang w:val="hr-HR"/>
        </w:rPr>
        <w:t>.</w:t>
      </w:r>
    </w:p>
    <w:p w14:paraId="35792D5F" w14:textId="77777777" w:rsidR="00E63D62" w:rsidRDefault="00E63D62">
      <w:pPr>
        <w:jc w:val="center"/>
        <w:rPr>
          <w:b/>
          <w:lang w:val="hr-HR"/>
        </w:rPr>
      </w:pPr>
    </w:p>
    <w:p w14:paraId="26A19C94" w14:textId="77777777" w:rsidR="004940AF" w:rsidRDefault="004940AF">
      <w:pPr>
        <w:jc w:val="both"/>
        <w:rPr>
          <w:b/>
          <w:lang w:val="hr-HR"/>
        </w:rPr>
      </w:pPr>
    </w:p>
    <w:p w14:paraId="2100A525" w14:textId="77777777" w:rsidR="004F0A84" w:rsidRDefault="004F0A84">
      <w:pPr>
        <w:jc w:val="both"/>
        <w:rPr>
          <w:b/>
          <w:lang w:val="hr-HR"/>
        </w:rPr>
      </w:pPr>
    </w:p>
    <w:p w14:paraId="30CC4BF1" w14:textId="77777777" w:rsidR="004F0A84" w:rsidRDefault="004F0A84" w:rsidP="004F0A84">
      <w:pPr>
        <w:jc w:val="both"/>
        <w:rPr>
          <w:rFonts w:ascii="Arial" w:hAnsi="Arial" w:cs="Arial"/>
          <w:lang w:val="hr-HR"/>
        </w:rPr>
      </w:pPr>
      <w:r>
        <w:rPr>
          <w:rFonts w:ascii="Arial" w:hAnsi="Arial" w:cs="Arial"/>
          <w:lang w:val="hr-HR"/>
        </w:rPr>
        <w:t>Centar za kulturu Dr. Ivan Kostrenčić proračunski je korisnik Grada Crikvenica.</w:t>
      </w:r>
    </w:p>
    <w:p w14:paraId="288A2BAD" w14:textId="77777777" w:rsidR="004F0A84" w:rsidRDefault="004F0A84" w:rsidP="004F0A84">
      <w:pPr>
        <w:jc w:val="both"/>
        <w:rPr>
          <w:rFonts w:ascii="Arial" w:hAnsi="Arial" w:cs="Arial"/>
          <w:lang w:val="hr-HR"/>
        </w:rPr>
      </w:pPr>
      <w:r>
        <w:rPr>
          <w:rFonts w:ascii="Arial" w:hAnsi="Arial" w:cs="Arial"/>
          <w:lang w:val="hr-HR"/>
        </w:rPr>
        <w:t>Osim osnovne djelatnosti ne bavi se dodatnim ili gospodarskim djelatnostima.</w:t>
      </w:r>
    </w:p>
    <w:p w14:paraId="57BA5E7E" w14:textId="7D5317B6" w:rsidR="004F0A84" w:rsidRPr="005028EE" w:rsidRDefault="004F0A84" w:rsidP="004F0A84">
      <w:pPr>
        <w:jc w:val="both"/>
        <w:rPr>
          <w:rFonts w:ascii="Arial" w:hAnsi="Arial" w:cs="Arial"/>
          <w:lang w:val="hr-HR"/>
        </w:rPr>
      </w:pPr>
      <w:r>
        <w:rPr>
          <w:rFonts w:ascii="Arial" w:hAnsi="Arial" w:cs="Arial"/>
          <w:lang w:val="hr-HR"/>
        </w:rPr>
        <w:t xml:space="preserve">Zastupa ga </w:t>
      </w:r>
      <w:r w:rsidR="00C40F58">
        <w:rPr>
          <w:rFonts w:ascii="Arial" w:hAnsi="Arial" w:cs="Arial"/>
          <w:lang w:val="hr-HR"/>
        </w:rPr>
        <w:t xml:space="preserve">v.d. </w:t>
      </w:r>
      <w:r>
        <w:rPr>
          <w:rFonts w:ascii="Arial" w:hAnsi="Arial" w:cs="Arial"/>
          <w:lang w:val="hr-HR"/>
        </w:rPr>
        <w:t>ravnateljica Sanja Škrgatić.</w:t>
      </w:r>
    </w:p>
    <w:p w14:paraId="23C7EF07" w14:textId="77777777" w:rsidR="004F0A84" w:rsidRPr="00A37271" w:rsidRDefault="004F0A84" w:rsidP="004F0A84">
      <w:pPr>
        <w:jc w:val="both"/>
        <w:rPr>
          <w:rFonts w:ascii="Arial" w:hAnsi="Arial" w:cs="Arial"/>
          <w:b/>
          <w:lang w:val="hr-HR"/>
        </w:rPr>
      </w:pPr>
    </w:p>
    <w:p w14:paraId="48299E8F" w14:textId="539A27C1" w:rsidR="001B2187" w:rsidRDefault="004940AF">
      <w:pPr>
        <w:pStyle w:val="BodyText21"/>
        <w:rPr>
          <w:rFonts w:ascii="Arial" w:hAnsi="Arial" w:cs="Arial"/>
          <w:szCs w:val="24"/>
          <w:lang w:val="hr-HR"/>
        </w:rPr>
      </w:pPr>
      <w:r>
        <w:rPr>
          <w:lang w:val="hr-HR"/>
        </w:rPr>
        <w:tab/>
      </w:r>
      <w:r w:rsidRPr="000B1FA1">
        <w:rPr>
          <w:rFonts w:ascii="Arial" w:hAnsi="Arial" w:cs="Arial"/>
          <w:szCs w:val="24"/>
          <w:lang w:val="hr-HR"/>
        </w:rPr>
        <w:t xml:space="preserve">  Proračunski korisnik </w:t>
      </w:r>
      <w:r w:rsidR="001B2187">
        <w:rPr>
          <w:rFonts w:ascii="Arial" w:hAnsi="Arial" w:cs="Arial"/>
          <w:szCs w:val="24"/>
          <w:lang w:val="hr-HR"/>
        </w:rPr>
        <w:t xml:space="preserve">nema Obaveznih bilješki, </w:t>
      </w:r>
      <w:r w:rsidRPr="000B1FA1">
        <w:rPr>
          <w:rFonts w:ascii="Arial" w:hAnsi="Arial" w:cs="Arial"/>
          <w:szCs w:val="24"/>
          <w:lang w:val="hr-HR"/>
        </w:rPr>
        <w:t>ni</w:t>
      </w:r>
      <w:r w:rsidR="003F6466">
        <w:rPr>
          <w:rFonts w:ascii="Arial" w:hAnsi="Arial" w:cs="Arial"/>
          <w:szCs w:val="24"/>
          <w:lang w:val="hr-HR"/>
        </w:rPr>
        <w:t>ti</w:t>
      </w:r>
      <w:r w:rsidR="004F7CBA">
        <w:rPr>
          <w:rFonts w:ascii="Arial" w:hAnsi="Arial" w:cs="Arial"/>
          <w:szCs w:val="24"/>
          <w:lang w:val="hr-HR"/>
        </w:rPr>
        <w:t xml:space="preserve"> je</w:t>
      </w:r>
      <w:r w:rsidRPr="000B1FA1">
        <w:rPr>
          <w:rFonts w:ascii="Arial" w:hAnsi="Arial" w:cs="Arial"/>
          <w:szCs w:val="24"/>
          <w:lang w:val="hr-HR"/>
        </w:rPr>
        <w:t xml:space="preserve"> imao poslovne događaje i transakci</w:t>
      </w:r>
      <w:r w:rsidR="001B2187">
        <w:rPr>
          <w:rFonts w:ascii="Arial" w:hAnsi="Arial" w:cs="Arial"/>
          <w:szCs w:val="24"/>
          <w:lang w:val="hr-HR"/>
        </w:rPr>
        <w:t>je za koje se traže tablice, tj.</w:t>
      </w:r>
      <w:r w:rsidR="00AA23A7">
        <w:rPr>
          <w:rFonts w:ascii="Arial" w:hAnsi="Arial" w:cs="Arial"/>
          <w:szCs w:val="24"/>
          <w:lang w:val="hr-HR"/>
        </w:rPr>
        <w:t xml:space="preserve"> </w:t>
      </w:r>
      <w:r w:rsidR="001B2187">
        <w:rPr>
          <w:rFonts w:ascii="Arial" w:hAnsi="Arial" w:cs="Arial"/>
          <w:szCs w:val="24"/>
          <w:lang w:val="hr-HR"/>
        </w:rPr>
        <w:t>nije imao dugoročnih ni kratkoročnih kredita i zajmova, kao ni robnih zajmova i financijskih najmova.</w:t>
      </w:r>
    </w:p>
    <w:p w14:paraId="7FB4A492" w14:textId="4431D22A" w:rsidR="004940AF" w:rsidRPr="001B2187" w:rsidRDefault="001B2187">
      <w:pPr>
        <w:pStyle w:val="BodyText21"/>
        <w:rPr>
          <w:rFonts w:ascii="Arial" w:hAnsi="Arial" w:cs="Arial"/>
          <w:szCs w:val="24"/>
          <w:lang w:val="hr-HR"/>
        </w:rPr>
      </w:pPr>
      <w:r>
        <w:rPr>
          <w:rFonts w:ascii="Arial" w:hAnsi="Arial" w:cs="Arial"/>
          <w:szCs w:val="24"/>
          <w:lang w:val="hr-HR"/>
        </w:rPr>
        <w:t xml:space="preserve"> Nema ni ugovornih odnosa koji bi mogli postati obveza ili imovina</w:t>
      </w:r>
      <w:r w:rsidR="00C40F58">
        <w:rPr>
          <w:rFonts w:ascii="Arial" w:hAnsi="Arial" w:cs="Arial"/>
          <w:szCs w:val="24"/>
          <w:lang w:val="hr-HR"/>
        </w:rPr>
        <w:t>, kao ni sudskih sporova</w:t>
      </w:r>
    </w:p>
    <w:p w14:paraId="501A5FF6" w14:textId="77777777" w:rsidR="004940AF" w:rsidRPr="000B1FA1" w:rsidRDefault="004940AF">
      <w:pPr>
        <w:jc w:val="both"/>
        <w:rPr>
          <w:rFonts w:ascii="Arial" w:hAnsi="Arial" w:cs="Arial"/>
          <w:b/>
          <w:szCs w:val="24"/>
          <w:lang w:val="hr-HR"/>
        </w:rPr>
      </w:pPr>
    </w:p>
    <w:p w14:paraId="16048782" w14:textId="158FEFA7" w:rsidR="00423696" w:rsidRDefault="00423696" w:rsidP="000B1FA1">
      <w:pPr>
        <w:pStyle w:val="BodyText21"/>
        <w:numPr>
          <w:ilvl w:val="0"/>
          <w:numId w:val="1"/>
        </w:numPr>
        <w:rPr>
          <w:rFonts w:ascii="Arial" w:hAnsi="Arial" w:cs="Arial"/>
          <w:szCs w:val="24"/>
          <w:lang w:val="hr-HR"/>
        </w:rPr>
      </w:pPr>
      <w:r>
        <w:rPr>
          <w:rFonts w:ascii="Arial" w:hAnsi="Arial" w:cs="Arial"/>
          <w:szCs w:val="24"/>
          <w:lang w:val="hr-HR"/>
        </w:rPr>
        <w:t>Bilješke uz BILANCU</w:t>
      </w:r>
    </w:p>
    <w:p w14:paraId="4DE98D85" w14:textId="77777777" w:rsidR="00423696" w:rsidRDefault="00423696" w:rsidP="00423696">
      <w:pPr>
        <w:pStyle w:val="BodyText21"/>
        <w:ind w:left="1080"/>
        <w:rPr>
          <w:rFonts w:ascii="Arial" w:hAnsi="Arial" w:cs="Arial"/>
          <w:szCs w:val="24"/>
          <w:lang w:val="hr-HR"/>
        </w:rPr>
      </w:pPr>
    </w:p>
    <w:p w14:paraId="290CF995" w14:textId="56536F1F" w:rsidR="00423696" w:rsidRDefault="00423696" w:rsidP="00423696">
      <w:pPr>
        <w:pStyle w:val="BodyText21"/>
        <w:rPr>
          <w:rFonts w:ascii="Arial" w:hAnsi="Arial" w:cs="Arial"/>
          <w:szCs w:val="24"/>
          <w:lang w:val="hr-HR"/>
        </w:rPr>
      </w:pPr>
      <w:r>
        <w:rPr>
          <w:rFonts w:ascii="Arial" w:hAnsi="Arial" w:cs="Arial"/>
          <w:szCs w:val="24"/>
          <w:lang w:val="hr-HR"/>
        </w:rPr>
        <w:t>AOP 00</w:t>
      </w:r>
      <w:r w:rsidR="00953BCA">
        <w:rPr>
          <w:rFonts w:ascii="Arial" w:hAnsi="Arial" w:cs="Arial"/>
          <w:szCs w:val="24"/>
          <w:lang w:val="hr-HR"/>
        </w:rPr>
        <w:t>2</w:t>
      </w:r>
      <w:r>
        <w:rPr>
          <w:rFonts w:ascii="Arial" w:hAnsi="Arial" w:cs="Arial"/>
          <w:szCs w:val="24"/>
          <w:lang w:val="hr-HR"/>
        </w:rPr>
        <w:t xml:space="preserve"> – </w:t>
      </w:r>
      <w:r w:rsidR="00953BCA">
        <w:rPr>
          <w:rFonts w:ascii="Arial" w:hAnsi="Arial" w:cs="Arial"/>
          <w:szCs w:val="24"/>
          <w:lang w:val="hr-HR"/>
        </w:rPr>
        <w:t>Nefinancijska i</w:t>
      </w:r>
      <w:r>
        <w:rPr>
          <w:rFonts w:ascii="Arial" w:hAnsi="Arial" w:cs="Arial"/>
          <w:szCs w:val="24"/>
          <w:lang w:val="hr-HR"/>
        </w:rPr>
        <w:t>movina</w:t>
      </w:r>
      <w:r w:rsidR="00907472">
        <w:rPr>
          <w:rFonts w:ascii="Arial" w:hAnsi="Arial" w:cs="Arial"/>
          <w:szCs w:val="24"/>
          <w:lang w:val="hr-HR"/>
        </w:rPr>
        <w:t xml:space="preserve"> </w:t>
      </w:r>
      <w:r w:rsidR="00953BCA">
        <w:rPr>
          <w:rFonts w:ascii="Arial" w:hAnsi="Arial" w:cs="Arial"/>
          <w:szCs w:val="24"/>
          <w:lang w:val="hr-HR"/>
        </w:rPr>
        <w:t>- usporedbom sadašnje vrijednosti cjelokupne nefinancijske imovine u odnosu na lanjsku godinu dolazimo do podatka</w:t>
      </w:r>
      <w:r w:rsidR="00744D62">
        <w:rPr>
          <w:rFonts w:ascii="Arial" w:hAnsi="Arial" w:cs="Arial"/>
          <w:szCs w:val="24"/>
          <w:lang w:val="hr-HR"/>
        </w:rPr>
        <w:t xml:space="preserve"> da</w:t>
      </w:r>
      <w:r w:rsidR="00953BCA">
        <w:rPr>
          <w:rFonts w:ascii="Arial" w:hAnsi="Arial" w:cs="Arial"/>
          <w:szCs w:val="24"/>
          <w:lang w:val="hr-HR"/>
        </w:rPr>
        <w:t xml:space="preserve">  s</w:t>
      </w:r>
      <w:r w:rsidR="00907472">
        <w:rPr>
          <w:rFonts w:ascii="Arial" w:hAnsi="Arial" w:cs="Arial"/>
          <w:szCs w:val="24"/>
          <w:lang w:val="hr-HR"/>
        </w:rPr>
        <w:t>e</w:t>
      </w:r>
      <w:r>
        <w:rPr>
          <w:rFonts w:ascii="Arial" w:hAnsi="Arial" w:cs="Arial"/>
          <w:szCs w:val="24"/>
          <w:lang w:val="hr-HR"/>
        </w:rPr>
        <w:t xml:space="preserve"> </w:t>
      </w:r>
      <w:r w:rsidR="00953BCA">
        <w:rPr>
          <w:rFonts w:ascii="Arial" w:hAnsi="Arial" w:cs="Arial"/>
          <w:szCs w:val="24"/>
          <w:lang w:val="hr-HR"/>
        </w:rPr>
        <w:t>smanjila</w:t>
      </w:r>
      <w:r>
        <w:rPr>
          <w:rFonts w:ascii="Arial" w:hAnsi="Arial" w:cs="Arial"/>
          <w:szCs w:val="24"/>
          <w:lang w:val="hr-HR"/>
        </w:rPr>
        <w:t xml:space="preserve"> </w:t>
      </w:r>
      <w:r w:rsidR="00744D62">
        <w:rPr>
          <w:rFonts w:ascii="Arial" w:hAnsi="Arial" w:cs="Arial"/>
          <w:szCs w:val="24"/>
          <w:lang w:val="hr-HR"/>
        </w:rPr>
        <w:t>vrijednost</w:t>
      </w:r>
      <w:r>
        <w:rPr>
          <w:rFonts w:ascii="Arial" w:hAnsi="Arial" w:cs="Arial"/>
          <w:szCs w:val="24"/>
          <w:lang w:val="hr-HR"/>
        </w:rPr>
        <w:t xml:space="preserve"> u odnosu na početak godine za </w:t>
      </w:r>
      <w:r w:rsidR="00953BCA">
        <w:rPr>
          <w:rFonts w:ascii="Arial" w:hAnsi="Arial" w:cs="Arial"/>
          <w:szCs w:val="24"/>
          <w:lang w:val="hr-HR"/>
        </w:rPr>
        <w:t>2</w:t>
      </w:r>
      <w:r w:rsidR="00744D62">
        <w:rPr>
          <w:rFonts w:ascii="Arial" w:hAnsi="Arial" w:cs="Arial"/>
          <w:szCs w:val="24"/>
          <w:lang w:val="hr-HR"/>
        </w:rPr>
        <w:t>4,8</w:t>
      </w:r>
      <w:r>
        <w:rPr>
          <w:rFonts w:ascii="Arial" w:hAnsi="Arial" w:cs="Arial"/>
          <w:szCs w:val="24"/>
          <w:lang w:val="hr-HR"/>
        </w:rPr>
        <w:t xml:space="preserve">%. </w:t>
      </w:r>
      <w:r w:rsidR="00744D62">
        <w:rPr>
          <w:rFonts w:ascii="Arial" w:hAnsi="Arial" w:cs="Arial"/>
          <w:szCs w:val="24"/>
          <w:lang w:val="hr-HR"/>
        </w:rPr>
        <w:t>Što ukazuje da je povećanje nabavne vrijednosti odnosno nabava nove imovine znatno manja negoli ispravak vrijednosti.</w:t>
      </w:r>
      <w:r>
        <w:rPr>
          <w:rFonts w:ascii="Arial" w:hAnsi="Arial" w:cs="Arial"/>
          <w:szCs w:val="24"/>
          <w:lang w:val="hr-HR"/>
        </w:rPr>
        <w:t xml:space="preserve"> </w:t>
      </w:r>
    </w:p>
    <w:p w14:paraId="71693B48" w14:textId="62905AD0" w:rsidR="004B2F92" w:rsidRDefault="004B2F92" w:rsidP="00423696">
      <w:pPr>
        <w:pStyle w:val="BodyText21"/>
        <w:rPr>
          <w:rFonts w:ascii="Arial" w:hAnsi="Arial" w:cs="Arial"/>
          <w:szCs w:val="24"/>
          <w:lang w:val="hr-HR"/>
        </w:rPr>
      </w:pPr>
      <w:r>
        <w:rPr>
          <w:rFonts w:ascii="Arial" w:hAnsi="Arial" w:cs="Arial"/>
          <w:szCs w:val="24"/>
          <w:lang w:val="hr-HR"/>
        </w:rPr>
        <w:t xml:space="preserve">Ispravak </w:t>
      </w:r>
      <w:r w:rsidR="00E42485">
        <w:rPr>
          <w:rFonts w:ascii="Arial" w:hAnsi="Arial" w:cs="Arial"/>
          <w:szCs w:val="24"/>
          <w:lang w:val="hr-HR"/>
        </w:rPr>
        <w:t>vrijednosti sredstava za 202</w:t>
      </w:r>
      <w:r w:rsidR="00744D62">
        <w:rPr>
          <w:rFonts w:ascii="Arial" w:hAnsi="Arial" w:cs="Arial"/>
          <w:szCs w:val="24"/>
          <w:lang w:val="hr-HR"/>
        </w:rPr>
        <w:t xml:space="preserve">1. </w:t>
      </w:r>
      <w:r w:rsidR="00E42485">
        <w:rPr>
          <w:rFonts w:ascii="Arial" w:hAnsi="Arial" w:cs="Arial"/>
          <w:szCs w:val="24"/>
          <w:lang w:val="hr-HR"/>
        </w:rPr>
        <w:t>izvršen je prema važećim amortizacijskim stopama.</w:t>
      </w:r>
    </w:p>
    <w:p w14:paraId="3B06F5FF" w14:textId="51C9BB1B" w:rsidR="00E42485" w:rsidRDefault="00E42485" w:rsidP="00423696">
      <w:pPr>
        <w:pStyle w:val="BodyText21"/>
        <w:rPr>
          <w:rFonts w:ascii="Arial" w:hAnsi="Arial" w:cs="Arial"/>
          <w:szCs w:val="24"/>
          <w:lang w:val="hr-HR"/>
        </w:rPr>
      </w:pPr>
      <w:r>
        <w:rPr>
          <w:rFonts w:ascii="Arial" w:hAnsi="Arial" w:cs="Arial"/>
          <w:szCs w:val="24"/>
          <w:lang w:val="hr-HR"/>
        </w:rPr>
        <w:t xml:space="preserve">Centar za kulturu Dr.Ivan Kostrenčić investirao je kroz dodatna ulaganja u objekte Stare škole, Dom kulture Selce i prostore </w:t>
      </w:r>
      <w:r w:rsidR="00744D62">
        <w:rPr>
          <w:rFonts w:ascii="Arial" w:hAnsi="Arial" w:cs="Arial"/>
          <w:szCs w:val="24"/>
          <w:lang w:val="hr-HR"/>
        </w:rPr>
        <w:t>Memorijalnog ateljea Zvonka Cara</w:t>
      </w:r>
      <w:r>
        <w:rPr>
          <w:rFonts w:ascii="Arial" w:hAnsi="Arial" w:cs="Arial"/>
          <w:szCs w:val="24"/>
          <w:lang w:val="hr-HR"/>
        </w:rPr>
        <w:t>, koja su krajem 202</w:t>
      </w:r>
      <w:r w:rsidR="00744D62">
        <w:rPr>
          <w:rFonts w:ascii="Arial" w:hAnsi="Arial" w:cs="Arial"/>
          <w:szCs w:val="24"/>
          <w:lang w:val="hr-HR"/>
        </w:rPr>
        <w:t>1</w:t>
      </w:r>
      <w:r>
        <w:rPr>
          <w:rFonts w:ascii="Arial" w:hAnsi="Arial" w:cs="Arial"/>
          <w:szCs w:val="24"/>
          <w:lang w:val="hr-HR"/>
        </w:rPr>
        <w:t>. prebačena na vlasnika i osnivača Grad Crikvenicu u ukupnom iznosu dodatnih ulaganja =</w:t>
      </w:r>
      <w:r w:rsidR="00744D62">
        <w:rPr>
          <w:rFonts w:ascii="Arial" w:hAnsi="Arial" w:cs="Arial"/>
          <w:szCs w:val="24"/>
          <w:lang w:val="hr-HR"/>
        </w:rPr>
        <w:t>22.125,00</w:t>
      </w:r>
      <w:r w:rsidR="00907472">
        <w:rPr>
          <w:rFonts w:ascii="Arial" w:hAnsi="Arial" w:cs="Arial"/>
          <w:szCs w:val="24"/>
          <w:lang w:val="hr-HR"/>
        </w:rPr>
        <w:t xml:space="preserve"> kn preko konta 915</w:t>
      </w:r>
    </w:p>
    <w:p w14:paraId="406AF3A2" w14:textId="77777777" w:rsidR="00CA5752" w:rsidRDefault="00CA5752" w:rsidP="00423696">
      <w:pPr>
        <w:pStyle w:val="BodyText21"/>
        <w:rPr>
          <w:rFonts w:ascii="Arial" w:hAnsi="Arial" w:cs="Arial"/>
          <w:szCs w:val="24"/>
          <w:lang w:val="hr-HR"/>
        </w:rPr>
      </w:pPr>
    </w:p>
    <w:p w14:paraId="7619A30D" w14:textId="2E366B32" w:rsidR="00CA5752" w:rsidRDefault="00CA5752" w:rsidP="00423696">
      <w:pPr>
        <w:pStyle w:val="BodyText21"/>
        <w:rPr>
          <w:rFonts w:ascii="Arial" w:hAnsi="Arial" w:cs="Arial"/>
          <w:szCs w:val="24"/>
          <w:lang w:val="hr-HR"/>
        </w:rPr>
      </w:pPr>
      <w:r>
        <w:rPr>
          <w:rFonts w:ascii="Arial" w:hAnsi="Arial" w:cs="Arial"/>
          <w:szCs w:val="24"/>
          <w:lang w:val="hr-HR"/>
        </w:rPr>
        <w:lastRenderedPageBreak/>
        <w:t>AOP 063 – Financijska imovina – Centar u kulturi Dr.Ivan Kostrenčić u sastavu je riznice svog osnivača Grada Crikvenica pa nema vlastiti račun, te se usporedba odnosi na račun 167 Potraživanje za prihode iz proračuna na kojemu se nalaze potraživanja za neplaćene račune iz ostalih izvora za 202</w:t>
      </w:r>
      <w:r w:rsidR="005C0E2F">
        <w:rPr>
          <w:rFonts w:ascii="Arial" w:hAnsi="Arial" w:cs="Arial"/>
          <w:szCs w:val="24"/>
          <w:lang w:val="hr-HR"/>
        </w:rPr>
        <w:t>1</w:t>
      </w:r>
      <w:r>
        <w:rPr>
          <w:rFonts w:ascii="Arial" w:hAnsi="Arial" w:cs="Arial"/>
          <w:szCs w:val="24"/>
          <w:lang w:val="hr-HR"/>
        </w:rPr>
        <w:t xml:space="preserve">. godinu od </w:t>
      </w:r>
      <w:r w:rsidR="005C0E2F">
        <w:rPr>
          <w:rFonts w:ascii="Arial" w:hAnsi="Arial" w:cs="Arial"/>
          <w:szCs w:val="24"/>
          <w:lang w:val="hr-HR"/>
        </w:rPr>
        <w:t>5</w:t>
      </w:r>
      <w:r>
        <w:rPr>
          <w:rFonts w:ascii="Arial" w:hAnsi="Arial" w:cs="Arial"/>
          <w:szCs w:val="24"/>
          <w:lang w:val="hr-HR"/>
        </w:rPr>
        <w:t>.</w:t>
      </w:r>
      <w:r w:rsidR="005C0E2F">
        <w:rPr>
          <w:rFonts w:ascii="Arial" w:hAnsi="Arial" w:cs="Arial"/>
          <w:szCs w:val="24"/>
          <w:lang w:val="hr-HR"/>
        </w:rPr>
        <w:t>000</w:t>
      </w:r>
      <w:r>
        <w:rPr>
          <w:rFonts w:ascii="Arial" w:hAnsi="Arial" w:cs="Arial"/>
          <w:szCs w:val="24"/>
          <w:lang w:val="hr-HR"/>
        </w:rPr>
        <w:t>,</w:t>
      </w:r>
      <w:r w:rsidR="005C0E2F">
        <w:rPr>
          <w:rFonts w:ascii="Arial" w:hAnsi="Arial" w:cs="Arial"/>
          <w:szCs w:val="24"/>
          <w:lang w:val="hr-HR"/>
        </w:rPr>
        <w:t>00</w:t>
      </w:r>
      <w:r>
        <w:rPr>
          <w:rFonts w:ascii="Arial" w:hAnsi="Arial" w:cs="Arial"/>
          <w:szCs w:val="24"/>
          <w:lang w:val="hr-HR"/>
        </w:rPr>
        <w:t xml:space="preserve"> kuna</w:t>
      </w:r>
    </w:p>
    <w:p w14:paraId="733E68D3" w14:textId="77777777" w:rsidR="00CA5752" w:rsidRDefault="00CA5752" w:rsidP="00423696">
      <w:pPr>
        <w:pStyle w:val="BodyText21"/>
        <w:rPr>
          <w:rFonts w:ascii="Arial" w:hAnsi="Arial" w:cs="Arial"/>
          <w:szCs w:val="24"/>
          <w:lang w:val="hr-HR"/>
        </w:rPr>
      </w:pPr>
    </w:p>
    <w:p w14:paraId="16A7D084" w14:textId="3BF964B9" w:rsidR="00907472" w:rsidRDefault="00CA5752" w:rsidP="00423696">
      <w:pPr>
        <w:pStyle w:val="BodyText21"/>
        <w:rPr>
          <w:rFonts w:ascii="Arial" w:hAnsi="Arial" w:cs="Arial"/>
          <w:szCs w:val="24"/>
          <w:lang w:val="hr-HR"/>
        </w:rPr>
      </w:pPr>
      <w:r>
        <w:rPr>
          <w:rFonts w:ascii="Arial" w:hAnsi="Arial" w:cs="Arial"/>
          <w:szCs w:val="24"/>
          <w:lang w:val="hr-HR"/>
        </w:rPr>
        <w:t>AOP 1</w:t>
      </w:r>
      <w:r w:rsidR="00ED779B">
        <w:rPr>
          <w:rFonts w:ascii="Arial" w:hAnsi="Arial" w:cs="Arial"/>
          <w:szCs w:val="24"/>
          <w:lang w:val="hr-HR"/>
        </w:rPr>
        <w:t>70 -</w:t>
      </w:r>
      <w:r>
        <w:rPr>
          <w:rFonts w:ascii="Arial" w:hAnsi="Arial" w:cs="Arial"/>
          <w:szCs w:val="24"/>
          <w:lang w:val="hr-HR"/>
        </w:rPr>
        <w:t xml:space="preserve"> Obveze na dan 31.12.202</w:t>
      </w:r>
      <w:r w:rsidR="00ED779B">
        <w:rPr>
          <w:rFonts w:ascii="Arial" w:hAnsi="Arial" w:cs="Arial"/>
          <w:szCs w:val="24"/>
          <w:lang w:val="hr-HR"/>
        </w:rPr>
        <w:t>1.</w:t>
      </w:r>
      <w:r>
        <w:rPr>
          <w:rFonts w:ascii="Arial" w:hAnsi="Arial" w:cs="Arial"/>
          <w:szCs w:val="24"/>
          <w:lang w:val="hr-HR"/>
        </w:rPr>
        <w:t xml:space="preserve"> nalaze se na popisu obveza iz bruto bilance i obrascu Izvještaj o obvezama i iznose </w:t>
      </w:r>
      <w:r w:rsidR="00ED779B">
        <w:rPr>
          <w:rFonts w:ascii="Arial" w:hAnsi="Arial" w:cs="Arial"/>
          <w:szCs w:val="24"/>
          <w:lang w:val="hr-HR"/>
        </w:rPr>
        <w:t>68.234,82</w:t>
      </w:r>
      <w:r w:rsidR="00013DBB">
        <w:rPr>
          <w:rFonts w:ascii="Arial" w:hAnsi="Arial" w:cs="Arial"/>
          <w:szCs w:val="24"/>
          <w:lang w:val="hr-HR"/>
        </w:rPr>
        <w:t xml:space="preserve"> kune</w:t>
      </w:r>
      <w:r w:rsidR="00ED779B">
        <w:rPr>
          <w:rFonts w:ascii="Arial" w:hAnsi="Arial" w:cs="Arial"/>
          <w:szCs w:val="24"/>
          <w:lang w:val="hr-HR"/>
        </w:rPr>
        <w:t xml:space="preserve"> što je za 41,4% manje nego prethodne godine, više o obvezama pod posebnim poglavljem Bilješki </w:t>
      </w:r>
    </w:p>
    <w:p w14:paraId="5143EA2D" w14:textId="77777777" w:rsidR="00FF0FA4" w:rsidRDefault="00FF0FA4" w:rsidP="00423696">
      <w:pPr>
        <w:pStyle w:val="BodyText21"/>
        <w:rPr>
          <w:rFonts w:ascii="Arial" w:hAnsi="Arial" w:cs="Arial"/>
          <w:szCs w:val="24"/>
          <w:lang w:val="hr-HR"/>
        </w:rPr>
      </w:pPr>
    </w:p>
    <w:p w14:paraId="21406DBC" w14:textId="39EDEFBE" w:rsidR="00FF0FA4" w:rsidRPr="00FF1BD8" w:rsidRDefault="00FF0FA4" w:rsidP="00FF0FA4">
      <w:pPr>
        <w:rPr>
          <w:rFonts w:ascii="Arial" w:hAnsi="Arial" w:cs="Arial"/>
          <w:szCs w:val="24"/>
          <w:lang w:val="hr-HR"/>
        </w:rPr>
      </w:pPr>
      <w:r w:rsidRPr="00FF1BD8">
        <w:rPr>
          <w:rFonts w:ascii="Arial" w:hAnsi="Arial" w:cs="Arial"/>
          <w:szCs w:val="24"/>
          <w:lang w:val="hr-HR"/>
        </w:rPr>
        <w:t xml:space="preserve">AOP </w:t>
      </w:r>
      <w:r>
        <w:rPr>
          <w:rFonts w:ascii="Arial" w:hAnsi="Arial" w:cs="Arial"/>
          <w:szCs w:val="24"/>
          <w:lang w:val="hr-HR"/>
        </w:rPr>
        <w:t>2</w:t>
      </w:r>
      <w:r w:rsidR="00C643CF">
        <w:rPr>
          <w:rFonts w:ascii="Arial" w:hAnsi="Arial" w:cs="Arial"/>
          <w:szCs w:val="24"/>
          <w:lang w:val="hr-HR"/>
        </w:rPr>
        <w:t>41</w:t>
      </w:r>
      <w:r>
        <w:rPr>
          <w:rFonts w:ascii="Arial" w:hAnsi="Arial" w:cs="Arial"/>
          <w:szCs w:val="24"/>
          <w:lang w:val="hr-HR"/>
        </w:rPr>
        <w:t xml:space="preserve"> i </w:t>
      </w:r>
      <w:r w:rsidRPr="00FF1BD8">
        <w:rPr>
          <w:rFonts w:ascii="Arial" w:hAnsi="Arial" w:cs="Arial"/>
          <w:szCs w:val="24"/>
          <w:lang w:val="hr-HR"/>
        </w:rPr>
        <w:t>2</w:t>
      </w:r>
      <w:r>
        <w:rPr>
          <w:rFonts w:ascii="Arial" w:hAnsi="Arial" w:cs="Arial"/>
          <w:szCs w:val="24"/>
          <w:lang w:val="hr-HR"/>
        </w:rPr>
        <w:t>4</w:t>
      </w:r>
      <w:r w:rsidR="00C643CF">
        <w:rPr>
          <w:rFonts w:ascii="Arial" w:hAnsi="Arial" w:cs="Arial"/>
          <w:szCs w:val="24"/>
          <w:lang w:val="hr-HR"/>
        </w:rPr>
        <w:t>5</w:t>
      </w:r>
      <w:r w:rsidRPr="00FF1BD8">
        <w:rPr>
          <w:rFonts w:ascii="Arial" w:hAnsi="Arial" w:cs="Arial"/>
          <w:szCs w:val="24"/>
          <w:lang w:val="hr-HR"/>
        </w:rPr>
        <w:t xml:space="preserve"> razlikuju se od podataka prikazanih u obrascu PR-RAS na AOP 2</w:t>
      </w:r>
      <w:r>
        <w:rPr>
          <w:rFonts w:ascii="Arial" w:hAnsi="Arial" w:cs="Arial"/>
          <w:szCs w:val="24"/>
          <w:lang w:val="hr-HR"/>
        </w:rPr>
        <w:t>8</w:t>
      </w:r>
      <w:r w:rsidR="00C643CF">
        <w:rPr>
          <w:rFonts w:ascii="Arial" w:hAnsi="Arial" w:cs="Arial"/>
          <w:szCs w:val="24"/>
          <w:lang w:val="hr-HR"/>
        </w:rPr>
        <w:t>5</w:t>
      </w:r>
      <w:r>
        <w:rPr>
          <w:rFonts w:ascii="Arial" w:hAnsi="Arial" w:cs="Arial"/>
          <w:szCs w:val="24"/>
          <w:lang w:val="hr-HR"/>
        </w:rPr>
        <w:t xml:space="preserve"> +28</w:t>
      </w:r>
      <w:r w:rsidR="00C643CF">
        <w:rPr>
          <w:rFonts w:ascii="Arial" w:hAnsi="Arial" w:cs="Arial"/>
          <w:szCs w:val="24"/>
          <w:lang w:val="hr-HR"/>
        </w:rPr>
        <w:t>7</w:t>
      </w:r>
      <w:r>
        <w:rPr>
          <w:rFonts w:ascii="Arial" w:hAnsi="Arial" w:cs="Arial"/>
          <w:szCs w:val="24"/>
          <w:lang w:val="hr-HR"/>
        </w:rPr>
        <w:t xml:space="preserve"> višak</w:t>
      </w:r>
      <w:r w:rsidRPr="00FF1BD8">
        <w:rPr>
          <w:rFonts w:ascii="Arial" w:hAnsi="Arial" w:cs="Arial"/>
          <w:szCs w:val="24"/>
          <w:lang w:val="hr-HR"/>
        </w:rPr>
        <w:t xml:space="preserve"> prihoda poslovanja  i </w:t>
      </w:r>
      <w:r w:rsidR="00C643CF">
        <w:rPr>
          <w:rFonts w:ascii="Arial" w:hAnsi="Arial" w:cs="Arial"/>
          <w:szCs w:val="24"/>
          <w:lang w:val="hr-HR"/>
        </w:rPr>
        <w:t>402</w:t>
      </w:r>
      <w:r>
        <w:rPr>
          <w:rFonts w:ascii="Arial" w:hAnsi="Arial" w:cs="Arial"/>
          <w:szCs w:val="24"/>
          <w:lang w:val="hr-HR"/>
        </w:rPr>
        <w:t xml:space="preserve"> + 40</w:t>
      </w:r>
      <w:r w:rsidR="00C643CF">
        <w:rPr>
          <w:rFonts w:ascii="Arial" w:hAnsi="Arial" w:cs="Arial"/>
          <w:szCs w:val="24"/>
          <w:lang w:val="hr-HR"/>
        </w:rPr>
        <w:t>4</w:t>
      </w:r>
      <w:r w:rsidRPr="00FF1BD8">
        <w:rPr>
          <w:rFonts w:ascii="Arial" w:hAnsi="Arial" w:cs="Arial"/>
          <w:szCs w:val="24"/>
          <w:lang w:val="hr-HR"/>
        </w:rPr>
        <w:t xml:space="preserve"> Manjak prihoda od nefinancijske imovine jer je provedena korekcija rezultata za iznose kapitalnih</w:t>
      </w:r>
      <w:r>
        <w:rPr>
          <w:rFonts w:ascii="Arial" w:hAnsi="Arial" w:cs="Arial"/>
          <w:szCs w:val="24"/>
          <w:lang w:val="hr-HR"/>
        </w:rPr>
        <w:t xml:space="preserve"> ulaganja</w:t>
      </w:r>
      <w:r w:rsidRPr="00FF1BD8">
        <w:rPr>
          <w:rFonts w:ascii="Arial" w:hAnsi="Arial" w:cs="Arial"/>
          <w:szCs w:val="24"/>
          <w:lang w:val="hr-HR"/>
        </w:rPr>
        <w:t>, sukladno čl. 8</w:t>
      </w:r>
      <w:r>
        <w:rPr>
          <w:rFonts w:ascii="Arial" w:hAnsi="Arial" w:cs="Arial"/>
          <w:szCs w:val="24"/>
          <w:lang w:val="hr-HR"/>
        </w:rPr>
        <w:t>2</w:t>
      </w:r>
      <w:r w:rsidRPr="00FF1BD8">
        <w:rPr>
          <w:rFonts w:ascii="Arial" w:hAnsi="Arial" w:cs="Arial"/>
          <w:szCs w:val="24"/>
          <w:lang w:val="hr-HR"/>
        </w:rPr>
        <w:t xml:space="preserve">. Pravilnika o proračunskom računovodstvu i računskom planu. </w:t>
      </w:r>
    </w:p>
    <w:p w14:paraId="3FBE92EC" w14:textId="77777777" w:rsidR="00FF0FA4" w:rsidRPr="00FF1BD8" w:rsidRDefault="00FF0FA4" w:rsidP="00FF0FA4">
      <w:pPr>
        <w:rPr>
          <w:rFonts w:ascii="Arial" w:hAnsi="Arial" w:cs="Arial"/>
          <w:szCs w:val="24"/>
          <w:lang w:val="hr-HR"/>
        </w:rPr>
      </w:pPr>
      <w:r w:rsidRPr="00FF1BD8">
        <w:rPr>
          <w:rFonts w:ascii="Arial" w:hAnsi="Arial" w:cs="Arial"/>
          <w:szCs w:val="24"/>
          <w:lang w:val="hr-HR"/>
        </w:rPr>
        <w:t>Tako je izvršena korekcija rezultata za prihode iz proračuna za financiranje nabavke nefinancijske imovine</w:t>
      </w:r>
      <w:r>
        <w:rPr>
          <w:rFonts w:ascii="Arial" w:hAnsi="Arial" w:cs="Arial"/>
          <w:szCs w:val="24"/>
          <w:lang w:val="hr-HR"/>
        </w:rPr>
        <w:t xml:space="preserve"> pa izvještajni podaci </w:t>
      </w:r>
      <w:r w:rsidRPr="0019744E">
        <w:rPr>
          <w:rFonts w:ascii="Arial" w:hAnsi="Arial" w:cs="Arial"/>
          <w:szCs w:val="24"/>
          <w:lang w:val="hr-HR"/>
        </w:rPr>
        <w:t>glase:</w:t>
      </w:r>
      <w:r>
        <w:rPr>
          <w:rFonts w:ascii="Arial" w:hAnsi="Arial" w:cs="Arial"/>
          <w:szCs w:val="24"/>
          <w:lang w:val="hr-HR"/>
        </w:rPr>
        <w:t xml:space="preserve">           </w:t>
      </w:r>
    </w:p>
    <w:p w14:paraId="6861202C" w14:textId="711C2959" w:rsidR="00013DBB" w:rsidRDefault="00013DBB" w:rsidP="00423696">
      <w:pPr>
        <w:pStyle w:val="BodyText21"/>
        <w:rPr>
          <w:rFonts w:ascii="Arial" w:hAnsi="Arial" w:cs="Arial"/>
          <w:szCs w:val="24"/>
          <w:lang w:val="hr-HR"/>
        </w:rPr>
      </w:pPr>
    </w:p>
    <w:tbl>
      <w:tblPr>
        <w:tblW w:w="6521" w:type="dxa"/>
        <w:tblLook w:val="04A0" w:firstRow="1" w:lastRow="0" w:firstColumn="1" w:lastColumn="0" w:noHBand="0" w:noVBand="1"/>
      </w:tblPr>
      <w:tblGrid>
        <w:gridCol w:w="960"/>
        <w:gridCol w:w="1137"/>
        <w:gridCol w:w="1137"/>
        <w:gridCol w:w="1137"/>
        <w:gridCol w:w="1060"/>
        <w:gridCol w:w="1090"/>
      </w:tblGrid>
      <w:tr w:rsidR="0015063C" w:rsidRPr="0015063C" w14:paraId="540CED15" w14:textId="77777777" w:rsidTr="0015063C">
        <w:trPr>
          <w:trHeight w:val="300"/>
        </w:trPr>
        <w:tc>
          <w:tcPr>
            <w:tcW w:w="960" w:type="dxa"/>
            <w:tcBorders>
              <w:top w:val="nil"/>
              <w:left w:val="nil"/>
              <w:bottom w:val="nil"/>
              <w:right w:val="nil"/>
            </w:tcBorders>
            <w:shd w:val="clear" w:color="auto" w:fill="auto"/>
            <w:noWrap/>
            <w:vAlign w:val="bottom"/>
            <w:hideMark/>
          </w:tcPr>
          <w:p w14:paraId="646D56AE" w14:textId="77777777" w:rsidR="0015063C" w:rsidRPr="0015063C" w:rsidRDefault="0015063C" w:rsidP="0015063C">
            <w:pPr>
              <w:overflowPunct/>
              <w:autoSpaceDE/>
              <w:autoSpaceDN/>
              <w:adjustRightInd/>
              <w:textAlignment w:val="auto"/>
              <w:rPr>
                <w:sz w:val="20"/>
                <w:szCs w:val="24"/>
                <w:lang w:val="hr-HR" w:eastAsia="hr-HR"/>
              </w:rPr>
            </w:pPr>
          </w:p>
        </w:tc>
        <w:tc>
          <w:tcPr>
            <w:tcW w:w="3411" w:type="dxa"/>
            <w:gridSpan w:val="3"/>
            <w:tcBorders>
              <w:top w:val="nil"/>
              <w:left w:val="nil"/>
              <w:bottom w:val="nil"/>
              <w:right w:val="nil"/>
            </w:tcBorders>
            <w:shd w:val="clear" w:color="auto" w:fill="auto"/>
            <w:noWrap/>
            <w:vAlign w:val="center"/>
            <w:hideMark/>
          </w:tcPr>
          <w:p w14:paraId="51A338CC"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pozicije na dan 31.12.2021</w:t>
            </w:r>
          </w:p>
        </w:tc>
        <w:tc>
          <w:tcPr>
            <w:tcW w:w="1060" w:type="dxa"/>
            <w:tcBorders>
              <w:top w:val="nil"/>
              <w:left w:val="nil"/>
              <w:bottom w:val="nil"/>
              <w:right w:val="nil"/>
            </w:tcBorders>
            <w:shd w:val="clear" w:color="auto" w:fill="auto"/>
            <w:noWrap/>
            <w:vAlign w:val="center"/>
            <w:hideMark/>
          </w:tcPr>
          <w:p w14:paraId="7DC6DBB2"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PR-RAS</w:t>
            </w:r>
          </w:p>
        </w:tc>
        <w:tc>
          <w:tcPr>
            <w:tcW w:w="1090" w:type="dxa"/>
            <w:tcBorders>
              <w:top w:val="nil"/>
              <w:left w:val="nil"/>
              <w:bottom w:val="nil"/>
              <w:right w:val="nil"/>
            </w:tcBorders>
            <w:shd w:val="clear" w:color="auto" w:fill="auto"/>
            <w:noWrap/>
            <w:vAlign w:val="center"/>
            <w:hideMark/>
          </w:tcPr>
          <w:p w14:paraId="50E749F4"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BILANCA</w:t>
            </w:r>
          </w:p>
        </w:tc>
      </w:tr>
      <w:tr w:rsidR="0015063C" w:rsidRPr="0015063C" w14:paraId="4B7129F5" w14:textId="77777777" w:rsidTr="0015063C">
        <w:trPr>
          <w:trHeight w:val="300"/>
        </w:trPr>
        <w:tc>
          <w:tcPr>
            <w:tcW w:w="960" w:type="dxa"/>
            <w:tcBorders>
              <w:top w:val="nil"/>
              <w:left w:val="nil"/>
              <w:bottom w:val="nil"/>
              <w:right w:val="nil"/>
            </w:tcBorders>
            <w:shd w:val="clear" w:color="auto" w:fill="auto"/>
            <w:noWrap/>
            <w:vAlign w:val="bottom"/>
            <w:hideMark/>
          </w:tcPr>
          <w:p w14:paraId="0EF0177F"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137" w:type="dxa"/>
            <w:tcBorders>
              <w:top w:val="nil"/>
              <w:left w:val="nil"/>
              <w:bottom w:val="nil"/>
              <w:right w:val="nil"/>
            </w:tcBorders>
            <w:shd w:val="clear" w:color="auto" w:fill="auto"/>
            <w:noWrap/>
            <w:vAlign w:val="bottom"/>
            <w:hideMark/>
          </w:tcPr>
          <w:p w14:paraId="2BC226F3"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525CFA83"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5403634F" w14:textId="77777777" w:rsidR="0015063C" w:rsidRPr="0015063C" w:rsidRDefault="0015063C" w:rsidP="0015063C">
            <w:pPr>
              <w:overflowPunct/>
              <w:autoSpaceDE/>
              <w:autoSpaceDN/>
              <w:adjustRightInd/>
              <w:textAlignment w:val="auto"/>
              <w:rPr>
                <w:sz w:val="20"/>
                <w:lang w:val="hr-HR" w:eastAsia="hr-HR"/>
              </w:rPr>
            </w:pPr>
          </w:p>
        </w:tc>
        <w:tc>
          <w:tcPr>
            <w:tcW w:w="1060" w:type="dxa"/>
            <w:tcBorders>
              <w:top w:val="nil"/>
              <w:left w:val="nil"/>
              <w:bottom w:val="nil"/>
              <w:right w:val="nil"/>
            </w:tcBorders>
            <w:shd w:val="clear" w:color="auto" w:fill="auto"/>
            <w:noWrap/>
            <w:vAlign w:val="bottom"/>
            <w:hideMark/>
          </w:tcPr>
          <w:p w14:paraId="2105A0DF" w14:textId="77777777" w:rsidR="0015063C" w:rsidRPr="0015063C" w:rsidRDefault="0015063C" w:rsidP="0015063C">
            <w:pPr>
              <w:overflowPunct/>
              <w:autoSpaceDE/>
              <w:autoSpaceDN/>
              <w:adjustRightInd/>
              <w:textAlignment w:val="auto"/>
              <w:rPr>
                <w:sz w:val="20"/>
                <w:lang w:val="hr-HR" w:eastAsia="hr-HR"/>
              </w:rPr>
            </w:pPr>
          </w:p>
        </w:tc>
        <w:tc>
          <w:tcPr>
            <w:tcW w:w="1090" w:type="dxa"/>
            <w:tcBorders>
              <w:top w:val="nil"/>
              <w:left w:val="nil"/>
              <w:bottom w:val="nil"/>
              <w:right w:val="nil"/>
            </w:tcBorders>
            <w:shd w:val="clear" w:color="auto" w:fill="auto"/>
            <w:noWrap/>
            <w:vAlign w:val="bottom"/>
            <w:hideMark/>
          </w:tcPr>
          <w:p w14:paraId="6FF95650"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14A76393" w14:textId="77777777" w:rsidTr="0015063C">
        <w:trPr>
          <w:trHeight w:val="300"/>
        </w:trPr>
        <w:tc>
          <w:tcPr>
            <w:tcW w:w="960" w:type="dxa"/>
            <w:tcBorders>
              <w:top w:val="nil"/>
              <w:left w:val="nil"/>
              <w:bottom w:val="nil"/>
              <w:right w:val="nil"/>
            </w:tcBorders>
            <w:shd w:val="clear" w:color="auto" w:fill="auto"/>
            <w:noWrap/>
            <w:vAlign w:val="center"/>
            <w:hideMark/>
          </w:tcPr>
          <w:p w14:paraId="4F636F40"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92211</w:t>
            </w:r>
          </w:p>
        </w:tc>
        <w:tc>
          <w:tcPr>
            <w:tcW w:w="3411" w:type="dxa"/>
            <w:gridSpan w:val="3"/>
            <w:tcBorders>
              <w:top w:val="nil"/>
              <w:left w:val="nil"/>
              <w:bottom w:val="nil"/>
              <w:right w:val="nil"/>
            </w:tcBorders>
            <w:shd w:val="clear" w:color="auto" w:fill="auto"/>
            <w:noWrap/>
            <w:vAlign w:val="center"/>
            <w:hideMark/>
          </w:tcPr>
          <w:p w14:paraId="34AFBC86"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Višak prihoda poslovanja</w:t>
            </w:r>
          </w:p>
        </w:tc>
        <w:tc>
          <w:tcPr>
            <w:tcW w:w="1060" w:type="dxa"/>
            <w:tcBorders>
              <w:top w:val="nil"/>
              <w:left w:val="nil"/>
              <w:bottom w:val="nil"/>
              <w:right w:val="nil"/>
            </w:tcBorders>
            <w:shd w:val="clear" w:color="auto" w:fill="auto"/>
            <w:noWrap/>
            <w:vAlign w:val="center"/>
            <w:hideMark/>
          </w:tcPr>
          <w:p w14:paraId="54E02517"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382.428</w:t>
            </w:r>
          </w:p>
        </w:tc>
        <w:tc>
          <w:tcPr>
            <w:tcW w:w="1090" w:type="dxa"/>
            <w:tcBorders>
              <w:top w:val="nil"/>
              <w:left w:val="nil"/>
              <w:bottom w:val="nil"/>
              <w:right w:val="nil"/>
            </w:tcBorders>
            <w:shd w:val="clear" w:color="auto" w:fill="auto"/>
            <w:noWrap/>
            <w:vAlign w:val="center"/>
            <w:hideMark/>
          </w:tcPr>
          <w:p w14:paraId="35FBB6FA"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261.874</w:t>
            </w:r>
          </w:p>
        </w:tc>
      </w:tr>
      <w:tr w:rsidR="0015063C" w:rsidRPr="0015063C" w14:paraId="24A73F33" w14:textId="77777777" w:rsidTr="0015063C">
        <w:trPr>
          <w:trHeight w:val="300"/>
        </w:trPr>
        <w:tc>
          <w:tcPr>
            <w:tcW w:w="960" w:type="dxa"/>
            <w:tcBorders>
              <w:top w:val="nil"/>
              <w:left w:val="nil"/>
              <w:bottom w:val="nil"/>
              <w:right w:val="nil"/>
            </w:tcBorders>
            <w:shd w:val="clear" w:color="auto" w:fill="auto"/>
            <w:noWrap/>
            <w:vAlign w:val="center"/>
            <w:hideMark/>
          </w:tcPr>
          <w:p w14:paraId="74A3AE34"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92212</w:t>
            </w:r>
          </w:p>
        </w:tc>
        <w:tc>
          <w:tcPr>
            <w:tcW w:w="3411" w:type="dxa"/>
            <w:gridSpan w:val="3"/>
            <w:tcBorders>
              <w:top w:val="nil"/>
              <w:left w:val="nil"/>
              <w:bottom w:val="nil"/>
              <w:right w:val="nil"/>
            </w:tcBorders>
            <w:shd w:val="clear" w:color="auto" w:fill="auto"/>
            <w:noWrap/>
            <w:vAlign w:val="center"/>
            <w:hideMark/>
          </w:tcPr>
          <w:p w14:paraId="465EFCBF"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Višak prihoda od nefinanc.imov</w:t>
            </w:r>
          </w:p>
        </w:tc>
        <w:tc>
          <w:tcPr>
            <w:tcW w:w="1060" w:type="dxa"/>
            <w:tcBorders>
              <w:top w:val="nil"/>
              <w:left w:val="nil"/>
              <w:bottom w:val="nil"/>
              <w:right w:val="nil"/>
            </w:tcBorders>
            <w:shd w:val="clear" w:color="auto" w:fill="auto"/>
            <w:noWrap/>
            <w:vAlign w:val="bottom"/>
            <w:hideMark/>
          </w:tcPr>
          <w:p w14:paraId="45130EF7"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090" w:type="dxa"/>
            <w:tcBorders>
              <w:top w:val="nil"/>
              <w:left w:val="nil"/>
              <w:bottom w:val="nil"/>
              <w:right w:val="nil"/>
            </w:tcBorders>
            <w:shd w:val="clear" w:color="auto" w:fill="auto"/>
            <w:noWrap/>
            <w:vAlign w:val="bottom"/>
            <w:hideMark/>
          </w:tcPr>
          <w:p w14:paraId="073202EF"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6812512A" w14:textId="77777777" w:rsidTr="0015063C">
        <w:trPr>
          <w:trHeight w:val="300"/>
        </w:trPr>
        <w:tc>
          <w:tcPr>
            <w:tcW w:w="960" w:type="dxa"/>
            <w:tcBorders>
              <w:top w:val="nil"/>
              <w:left w:val="nil"/>
              <w:bottom w:val="nil"/>
              <w:right w:val="nil"/>
            </w:tcBorders>
            <w:shd w:val="clear" w:color="auto" w:fill="auto"/>
            <w:noWrap/>
            <w:vAlign w:val="center"/>
            <w:hideMark/>
          </w:tcPr>
          <w:p w14:paraId="3F306018"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92213</w:t>
            </w:r>
          </w:p>
        </w:tc>
        <w:tc>
          <w:tcPr>
            <w:tcW w:w="3411" w:type="dxa"/>
            <w:gridSpan w:val="3"/>
            <w:tcBorders>
              <w:top w:val="nil"/>
              <w:left w:val="nil"/>
              <w:bottom w:val="nil"/>
              <w:right w:val="nil"/>
            </w:tcBorders>
            <w:shd w:val="clear" w:color="auto" w:fill="auto"/>
            <w:noWrap/>
            <w:vAlign w:val="center"/>
            <w:hideMark/>
          </w:tcPr>
          <w:p w14:paraId="3DE34705"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Višak primitaka od financ.imov.</w:t>
            </w:r>
          </w:p>
        </w:tc>
        <w:tc>
          <w:tcPr>
            <w:tcW w:w="1060" w:type="dxa"/>
            <w:tcBorders>
              <w:top w:val="nil"/>
              <w:left w:val="nil"/>
              <w:bottom w:val="nil"/>
              <w:right w:val="nil"/>
            </w:tcBorders>
            <w:shd w:val="clear" w:color="auto" w:fill="auto"/>
            <w:noWrap/>
            <w:vAlign w:val="bottom"/>
            <w:hideMark/>
          </w:tcPr>
          <w:p w14:paraId="53285D89"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090" w:type="dxa"/>
            <w:tcBorders>
              <w:top w:val="nil"/>
              <w:left w:val="nil"/>
              <w:bottom w:val="nil"/>
              <w:right w:val="nil"/>
            </w:tcBorders>
            <w:shd w:val="clear" w:color="auto" w:fill="auto"/>
            <w:noWrap/>
            <w:vAlign w:val="bottom"/>
            <w:hideMark/>
          </w:tcPr>
          <w:p w14:paraId="4E993EFD"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0481FB5E" w14:textId="77777777" w:rsidTr="0015063C">
        <w:trPr>
          <w:trHeight w:val="300"/>
        </w:trPr>
        <w:tc>
          <w:tcPr>
            <w:tcW w:w="960" w:type="dxa"/>
            <w:tcBorders>
              <w:top w:val="nil"/>
              <w:left w:val="nil"/>
              <w:bottom w:val="nil"/>
              <w:right w:val="nil"/>
            </w:tcBorders>
            <w:shd w:val="clear" w:color="auto" w:fill="auto"/>
            <w:noWrap/>
            <w:vAlign w:val="center"/>
            <w:hideMark/>
          </w:tcPr>
          <w:p w14:paraId="21C0AF9F"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92221</w:t>
            </w:r>
          </w:p>
        </w:tc>
        <w:tc>
          <w:tcPr>
            <w:tcW w:w="3411" w:type="dxa"/>
            <w:gridSpan w:val="3"/>
            <w:tcBorders>
              <w:top w:val="nil"/>
              <w:left w:val="nil"/>
              <w:bottom w:val="nil"/>
              <w:right w:val="nil"/>
            </w:tcBorders>
            <w:shd w:val="clear" w:color="auto" w:fill="auto"/>
            <w:noWrap/>
            <w:vAlign w:val="center"/>
            <w:hideMark/>
          </w:tcPr>
          <w:p w14:paraId="781E27CC"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Manjak prihoda poslovanja</w:t>
            </w:r>
          </w:p>
        </w:tc>
        <w:tc>
          <w:tcPr>
            <w:tcW w:w="1060" w:type="dxa"/>
            <w:tcBorders>
              <w:top w:val="nil"/>
              <w:left w:val="nil"/>
              <w:bottom w:val="nil"/>
              <w:right w:val="nil"/>
            </w:tcBorders>
            <w:shd w:val="clear" w:color="auto" w:fill="auto"/>
            <w:noWrap/>
            <w:vAlign w:val="center"/>
            <w:hideMark/>
          </w:tcPr>
          <w:p w14:paraId="37E9B06D"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0</w:t>
            </w:r>
          </w:p>
        </w:tc>
        <w:tc>
          <w:tcPr>
            <w:tcW w:w="1090" w:type="dxa"/>
            <w:tcBorders>
              <w:top w:val="nil"/>
              <w:left w:val="nil"/>
              <w:bottom w:val="nil"/>
              <w:right w:val="nil"/>
            </w:tcBorders>
            <w:shd w:val="clear" w:color="auto" w:fill="auto"/>
            <w:noWrap/>
            <w:vAlign w:val="center"/>
            <w:hideMark/>
          </w:tcPr>
          <w:p w14:paraId="1B220E0E"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p>
        </w:tc>
      </w:tr>
      <w:tr w:rsidR="0015063C" w:rsidRPr="0015063C" w14:paraId="3C7CAD66" w14:textId="77777777" w:rsidTr="0015063C">
        <w:trPr>
          <w:gridBefore w:val="1"/>
          <w:wBefore w:w="960" w:type="dxa"/>
          <w:trHeight w:val="315"/>
        </w:trPr>
        <w:tc>
          <w:tcPr>
            <w:tcW w:w="3411" w:type="dxa"/>
            <w:gridSpan w:val="3"/>
            <w:tcBorders>
              <w:top w:val="nil"/>
              <w:left w:val="nil"/>
              <w:bottom w:val="nil"/>
              <w:right w:val="nil"/>
            </w:tcBorders>
            <w:shd w:val="clear" w:color="auto" w:fill="auto"/>
            <w:noWrap/>
            <w:vAlign w:val="center"/>
            <w:hideMark/>
          </w:tcPr>
          <w:p w14:paraId="0994F52E"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Manjak prihoda poslovanja-preneseni</w:t>
            </w:r>
          </w:p>
        </w:tc>
        <w:tc>
          <w:tcPr>
            <w:tcW w:w="1060" w:type="dxa"/>
            <w:tcBorders>
              <w:top w:val="nil"/>
              <w:left w:val="nil"/>
              <w:bottom w:val="nil"/>
              <w:right w:val="nil"/>
            </w:tcBorders>
            <w:shd w:val="clear" w:color="auto" w:fill="auto"/>
            <w:noWrap/>
            <w:vAlign w:val="center"/>
            <w:hideMark/>
          </w:tcPr>
          <w:p w14:paraId="328EA9BF"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090" w:type="dxa"/>
            <w:tcBorders>
              <w:top w:val="nil"/>
              <w:left w:val="nil"/>
              <w:bottom w:val="nil"/>
              <w:right w:val="nil"/>
            </w:tcBorders>
            <w:shd w:val="clear" w:color="auto" w:fill="auto"/>
            <w:noWrap/>
            <w:vAlign w:val="center"/>
            <w:hideMark/>
          </w:tcPr>
          <w:p w14:paraId="2612DB88"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1570D65A" w14:textId="77777777" w:rsidTr="0015063C">
        <w:trPr>
          <w:trHeight w:val="300"/>
        </w:trPr>
        <w:tc>
          <w:tcPr>
            <w:tcW w:w="960" w:type="dxa"/>
            <w:tcBorders>
              <w:top w:val="nil"/>
              <w:left w:val="nil"/>
              <w:bottom w:val="nil"/>
              <w:right w:val="nil"/>
            </w:tcBorders>
            <w:shd w:val="clear" w:color="auto" w:fill="auto"/>
            <w:noWrap/>
            <w:vAlign w:val="center"/>
            <w:hideMark/>
          </w:tcPr>
          <w:p w14:paraId="1614F65A"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92222</w:t>
            </w:r>
          </w:p>
        </w:tc>
        <w:tc>
          <w:tcPr>
            <w:tcW w:w="3411" w:type="dxa"/>
            <w:gridSpan w:val="3"/>
            <w:tcBorders>
              <w:top w:val="nil"/>
              <w:left w:val="nil"/>
              <w:bottom w:val="nil"/>
              <w:right w:val="nil"/>
            </w:tcBorders>
            <w:shd w:val="clear" w:color="auto" w:fill="auto"/>
            <w:noWrap/>
            <w:vAlign w:val="center"/>
            <w:hideMark/>
          </w:tcPr>
          <w:p w14:paraId="3D3B9B6F"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Manjak prihoda od nefinan.imov.</w:t>
            </w:r>
          </w:p>
        </w:tc>
        <w:tc>
          <w:tcPr>
            <w:tcW w:w="1060" w:type="dxa"/>
            <w:tcBorders>
              <w:top w:val="nil"/>
              <w:left w:val="nil"/>
              <w:bottom w:val="nil"/>
              <w:right w:val="nil"/>
            </w:tcBorders>
            <w:shd w:val="clear" w:color="auto" w:fill="auto"/>
            <w:noWrap/>
            <w:vAlign w:val="center"/>
            <w:hideMark/>
          </w:tcPr>
          <w:p w14:paraId="32C6C8C4"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-445.662</w:t>
            </w:r>
          </w:p>
        </w:tc>
        <w:tc>
          <w:tcPr>
            <w:tcW w:w="1090" w:type="dxa"/>
            <w:tcBorders>
              <w:top w:val="nil"/>
              <w:left w:val="nil"/>
              <w:bottom w:val="nil"/>
              <w:right w:val="nil"/>
            </w:tcBorders>
            <w:shd w:val="clear" w:color="auto" w:fill="auto"/>
            <w:noWrap/>
            <w:vAlign w:val="center"/>
            <w:hideMark/>
          </w:tcPr>
          <w:p w14:paraId="0F10E012"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-325.109</w:t>
            </w:r>
          </w:p>
        </w:tc>
      </w:tr>
      <w:tr w:rsidR="0015063C" w:rsidRPr="0015063C" w14:paraId="49FB3050" w14:textId="77777777" w:rsidTr="0015063C">
        <w:trPr>
          <w:trHeight w:val="300"/>
        </w:trPr>
        <w:tc>
          <w:tcPr>
            <w:tcW w:w="960" w:type="dxa"/>
            <w:tcBorders>
              <w:top w:val="nil"/>
              <w:left w:val="nil"/>
              <w:bottom w:val="nil"/>
              <w:right w:val="nil"/>
            </w:tcBorders>
            <w:shd w:val="clear" w:color="auto" w:fill="auto"/>
            <w:noWrap/>
            <w:vAlign w:val="center"/>
            <w:hideMark/>
          </w:tcPr>
          <w:p w14:paraId="24DBFCEF"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92223</w:t>
            </w:r>
          </w:p>
        </w:tc>
        <w:tc>
          <w:tcPr>
            <w:tcW w:w="3411" w:type="dxa"/>
            <w:gridSpan w:val="3"/>
            <w:tcBorders>
              <w:top w:val="nil"/>
              <w:left w:val="nil"/>
              <w:bottom w:val="nil"/>
              <w:right w:val="nil"/>
            </w:tcBorders>
            <w:shd w:val="clear" w:color="auto" w:fill="auto"/>
            <w:noWrap/>
            <w:vAlign w:val="center"/>
            <w:hideMark/>
          </w:tcPr>
          <w:p w14:paraId="2683262E"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Manjak primitaka od financ.imov-</w:t>
            </w:r>
          </w:p>
        </w:tc>
        <w:tc>
          <w:tcPr>
            <w:tcW w:w="1060" w:type="dxa"/>
            <w:tcBorders>
              <w:top w:val="nil"/>
              <w:left w:val="nil"/>
              <w:bottom w:val="nil"/>
              <w:right w:val="nil"/>
            </w:tcBorders>
            <w:shd w:val="clear" w:color="auto" w:fill="auto"/>
            <w:noWrap/>
            <w:vAlign w:val="bottom"/>
            <w:hideMark/>
          </w:tcPr>
          <w:p w14:paraId="105C85E2"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090" w:type="dxa"/>
            <w:tcBorders>
              <w:top w:val="nil"/>
              <w:left w:val="nil"/>
              <w:bottom w:val="nil"/>
              <w:right w:val="nil"/>
            </w:tcBorders>
            <w:shd w:val="clear" w:color="auto" w:fill="auto"/>
            <w:noWrap/>
            <w:vAlign w:val="center"/>
            <w:hideMark/>
          </w:tcPr>
          <w:p w14:paraId="4888FA68"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03F6F9B1" w14:textId="77777777" w:rsidTr="0015063C">
        <w:trPr>
          <w:trHeight w:val="300"/>
        </w:trPr>
        <w:tc>
          <w:tcPr>
            <w:tcW w:w="960" w:type="dxa"/>
            <w:tcBorders>
              <w:top w:val="nil"/>
              <w:left w:val="nil"/>
              <w:bottom w:val="nil"/>
              <w:right w:val="nil"/>
            </w:tcBorders>
            <w:shd w:val="clear" w:color="auto" w:fill="auto"/>
            <w:noWrap/>
            <w:vAlign w:val="center"/>
            <w:hideMark/>
          </w:tcPr>
          <w:p w14:paraId="4479404F" w14:textId="77777777" w:rsidR="0015063C" w:rsidRPr="0015063C" w:rsidRDefault="0015063C" w:rsidP="0015063C">
            <w:pPr>
              <w:overflowPunct/>
              <w:autoSpaceDE/>
              <w:autoSpaceDN/>
              <w:adjustRightInd/>
              <w:textAlignment w:val="auto"/>
              <w:rPr>
                <w:sz w:val="20"/>
                <w:lang w:val="hr-HR" w:eastAsia="hr-HR"/>
              </w:rPr>
            </w:pPr>
          </w:p>
        </w:tc>
        <w:tc>
          <w:tcPr>
            <w:tcW w:w="3411" w:type="dxa"/>
            <w:gridSpan w:val="3"/>
            <w:tcBorders>
              <w:top w:val="nil"/>
              <w:left w:val="nil"/>
              <w:bottom w:val="nil"/>
              <w:right w:val="nil"/>
            </w:tcBorders>
            <w:shd w:val="clear" w:color="auto" w:fill="auto"/>
            <w:noWrap/>
            <w:vAlign w:val="center"/>
            <w:hideMark/>
          </w:tcPr>
          <w:p w14:paraId="7AA4E8F8" w14:textId="77777777" w:rsidR="0015063C" w:rsidRPr="0015063C" w:rsidRDefault="0015063C" w:rsidP="0015063C">
            <w:pPr>
              <w:overflowPunct/>
              <w:autoSpaceDE/>
              <w:autoSpaceDN/>
              <w:adjustRightInd/>
              <w:textAlignment w:val="auto"/>
              <w:rPr>
                <w:sz w:val="20"/>
                <w:lang w:val="hr-HR" w:eastAsia="hr-HR"/>
              </w:rPr>
            </w:pPr>
          </w:p>
        </w:tc>
        <w:tc>
          <w:tcPr>
            <w:tcW w:w="1060" w:type="dxa"/>
            <w:tcBorders>
              <w:top w:val="nil"/>
              <w:left w:val="nil"/>
              <w:bottom w:val="nil"/>
              <w:right w:val="nil"/>
            </w:tcBorders>
            <w:shd w:val="clear" w:color="auto" w:fill="auto"/>
            <w:noWrap/>
            <w:vAlign w:val="center"/>
            <w:hideMark/>
          </w:tcPr>
          <w:p w14:paraId="238A5CDE" w14:textId="77777777" w:rsidR="0015063C" w:rsidRPr="0015063C" w:rsidRDefault="0015063C" w:rsidP="0015063C">
            <w:pPr>
              <w:overflowPunct/>
              <w:autoSpaceDE/>
              <w:autoSpaceDN/>
              <w:adjustRightInd/>
              <w:textAlignment w:val="auto"/>
              <w:rPr>
                <w:sz w:val="20"/>
                <w:lang w:val="hr-HR" w:eastAsia="hr-HR"/>
              </w:rPr>
            </w:pPr>
          </w:p>
        </w:tc>
        <w:tc>
          <w:tcPr>
            <w:tcW w:w="1090" w:type="dxa"/>
            <w:tcBorders>
              <w:top w:val="nil"/>
              <w:left w:val="nil"/>
              <w:bottom w:val="nil"/>
              <w:right w:val="nil"/>
            </w:tcBorders>
            <w:shd w:val="clear" w:color="auto" w:fill="auto"/>
            <w:noWrap/>
            <w:vAlign w:val="bottom"/>
            <w:hideMark/>
          </w:tcPr>
          <w:p w14:paraId="0E198459"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6F2291C9" w14:textId="77777777" w:rsidTr="0015063C">
        <w:trPr>
          <w:trHeight w:val="300"/>
        </w:trPr>
        <w:tc>
          <w:tcPr>
            <w:tcW w:w="960" w:type="dxa"/>
            <w:tcBorders>
              <w:top w:val="nil"/>
              <w:left w:val="nil"/>
              <w:bottom w:val="nil"/>
              <w:right w:val="nil"/>
            </w:tcBorders>
            <w:shd w:val="clear" w:color="auto" w:fill="auto"/>
            <w:noWrap/>
            <w:vAlign w:val="center"/>
            <w:hideMark/>
          </w:tcPr>
          <w:p w14:paraId="34D5A6FC" w14:textId="77777777" w:rsidR="0015063C" w:rsidRPr="0015063C" w:rsidRDefault="0015063C" w:rsidP="0015063C">
            <w:pPr>
              <w:overflowPunct/>
              <w:autoSpaceDE/>
              <w:autoSpaceDN/>
              <w:adjustRightInd/>
              <w:textAlignment w:val="auto"/>
              <w:rPr>
                <w:sz w:val="20"/>
                <w:lang w:val="hr-HR" w:eastAsia="hr-HR"/>
              </w:rPr>
            </w:pPr>
          </w:p>
        </w:tc>
        <w:tc>
          <w:tcPr>
            <w:tcW w:w="3411" w:type="dxa"/>
            <w:gridSpan w:val="3"/>
            <w:tcBorders>
              <w:top w:val="nil"/>
              <w:left w:val="nil"/>
              <w:bottom w:val="nil"/>
              <w:right w:val="nil"/>
            </w:tcBorders>
            <w:shd w:val="clear" w:color="auto" w:fill="auto"/>
            <w:noWrap/>
            <w:vAlign w:val="bottom"/>
            <w:hideMark/>
          </w:tcPr>
          <w:p w14:paraId="0373E76B" w14:textId="77777777" w:rsidR="0015063C" w:rsidRPr="0015063C" w:rsidRDefault="0015063C" w:rsidP="0015063C">
            <w:pPr>
              <w:overflowPunct/>
              <w:autoSpaceDE/>
              <w:autoSpaceDN/>
              <w:adjustRightInd/>
              <w:textAlignment w:val="auto"/>
              <w:rPr>
                <w:sz w:val="20"/>
                <w:lang w:val="hr-HR" w:eastAsia="hr-HR"/>
              </w:rPr>
            </w:pPr>
          </w:p>
        </w:tc>
        <w:tc>
          <w:tcPr>
            <w:tcW w:w="1060" w:type="dxa"/>
            <w:tcBorders>
              <w:top w:val="nil"/>
              <w:left w:val="nil"/>
              <w:bottom w:val="nil"/>
              <w:right w:val="nil"/>
            </w:tcBorders>
            <w:shd w:val="clear" w:color="auto" w:fill="auto"/>
            <w:noWrap/>
            <w:vAlign w:val="bottom"/>
            <w:hideMark/>
          </w:tcPr>
          <w:p w14:paraId="1081AD7F" w14:textId="77777777" w:rsidR="0015063C" w:rsidRPr="0015063C" w:rsidRDefault="0015063C" w:rsidP="0015063C">
            <w:pPr>
              <w:overflowPunct/>
              <w:autoSpaceDE/>
              <w:autoSpaceDN/>
              <w:adjustRightInd/>
              <w:textAlignment w:val="auto"/>
              <w:rPr>
                <w:sz w:val="20"/>
                <w:lang w:val="hr-HR" w:eastAsia="hr-HR"/>
              </w:rPr>
            </w:pPr>
          </w:p>
        </w:tc>
        <w:tc>
          <w:tcPr>
            <w:tcW w:w="1090" w:type="dxa"/>
            <w:tcBorders>
              <w:top w:val="nil"/>
              <w:left w:val="nil"/>
              <w:bottom w:val="nil"/>
              <w:right w:val="nil"/>
            </w:tcBorders>
            <w:shd w:val="clear" w:color="auto" w:fill="auto"/>
            <w:noWrap/>
            <w:vAlign w:val="bottom"/>
            <w:hideMark/>
          </w:tcPr>
          <w:p w14:paraId="59E98866" w14:textId="77777777" w:rsidR="0015063C" w:rsidRPr="0015063C" w:rsidRDefault="0015063C" w:rsidP="0015063C">
            <w:pPr>
              <w:overflowPunct/>
              <w:autoSpaceDE/>
              <w:autoSpaceDN/>
              <w:adjustRightInd/>
              <w:textAlignment w:val="auto"/>
              <w:rPr>
                <w:sz w:val="20"/>
                <w:lang w:val="hr-HR" w:eastAsia="hr-HR"/>
              </w:rPr>
            </w:pPr>
          </w:p>
        </w:tc>
      </w:tr>
      <w:tr w:rsidR="0015063C" w:rsidRPr="0015063C" w14:paraId="4A90E7EE" w14:textId="77777777" w:rsidTr="0015063C">
        <w:trPr>
          <w:trHeight w:val="315"/>
        </w:trPr>
        <w:tc>
          <w:tcPr>
            <w:tcW w:w="960" w:type="dxa"/>
            <w:tcBorders>
              <w:top w:val="nil"/>
              <w:left w:val="nil"/>
              <w:bottom w:val="nil"/>
              <w:right w:val="nil"/>
            </w:tcBorders>
            <w:shd w:val="clear" w:color="auto" w:fill="auto"/>
            <w:noWrap/>
            <w:vAlign w:val="bottom"/>
            <w:hideMark/>
          </w:tcPr>
          <w:p w14:paraId="1C3FB8F8"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53A7B9C4"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648E6C77"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46E41062" w14:textId="77777777" w:rsidR="0015063C" w:rsidRPr="0015063C" w:rsidRDefault="0015063C" w:rsidP="0015063C">
            <w:pPr>
              <w:overflowPunct/>
              <w:autoSpaceDE/>
              <w:autoSpaceDN/>
              <w:adjustRightInd/>
              <w:textAlignment w:val="auto"/>
              <w:rPr>
                <w:sz w:val="20"/>
                <w:lang w:val="hr-HR" w:eastAsia="hr-HR"/>
              </w:rPr>
            </w:pPr>
          </w:p>
        </w:tc>
        <w:tc>
          <w:tcPr>
            <w:tcW w:w="1060" w:type="dxa"/>
            <w:tcBorders>
              <w:top w:val="nil"/>
              <w:left w:val="nil"/>
              <w:bottom w:val="single" w:sz="8" w:space="0" w:color="auto"/>
              <w:right w:val="nil"/>
            </w:tcBorders>
            <w:shd w:val="clear" w:color="auto" w:fill="auto"/>
            <w:noWrap/>
            <w:vAlign w:val="center"/>
            <w:hideMark/>
          </w:tcPr>
          <w:p w14:paraId="365562CF"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 </w:t>
            </w:r>
          </w:p>
        </w:tc>
        <w:tc>
          <w:tcPr>
            <w:tcW w:w="1090" w:type="dxa"/>
            <w:tcBorders>
              <w:top w:val="nil"/>
              <w:left w:val="nil"/>
              <w:bottom w:val="single" w:sz="8" w:space="0" w:color="auto"/>
              <w:right w:val="nil"/>
            </w:tcBorders>
            <w:shd w:val="clear" w:color="auto" w:fill="auto"/>
            <w:noWrap/>
            <w:vAlign w:val="center"/>
            <w:hideMark/>
          </w:tcPr>
          <w:p w14:paraId="04BC6590"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 </w:t>
            </w:r>
          </w:p>
        </w:tc>
      </w:tr>
      <w:tr w:rsidR="0015063C" w:rsidRPr="0015063C" w14:paraId="7AD6D025" w14:textId="77777777" w:rsidTr="0015063C">
        <w:trPr>
          <w:trHeight w:val="300"/>
        </w:trPr>
        <w:tc>
          <w:tcPr>
            <w:tcW w:w="960" w:type="dxa"/>
            <w:tcBorders>
              <w:top w:val="nil"/>
              <w:left w:val="nil"/>
              <w:bottom w:val="nil"/>
              <w:right w:val="nil"/>
            </w:tcBorders>
            <w:shd w:val="clear" w:color="auto" w:fill="auto"/>
            <w:noWrap/>
            <w:vAlign w:val="bottom"/>
            <w:hideMark/>
          </w:tcPr>
          <w:p w14:paraId="341E6C27" w14:textId="77777777" w:rsidR="0015063C" w:rsidRPr="0015063C" w:rsidRDefault="0015063C" w:rsidP="0015063C">
            <w:pPr>
              <w:overflowPunct/>
              <w:autoSpaceDE/>
              <w:autoSpaceDN/>
              <w:adjustRightInd/>
              <w:textAlignment w:val="auto"/>
              <w:rPr>
                <w:rFonts w:ascii="Calibri" w:hAnsi="Calibri" w:cs="Calibri"/>
                <w:color w:val="000000"/>
                <w:sz w:val="22"/>
                <w:szCs w:val="22"/>
                <w:lang w:val="hr-HR" w:eastAsia="hr-HR"/>
              </w:rPr>
            </w:pPr>
          </w:p>
        </w:tc>
        <w:tc>
          <w:tcPr>
            <w:tcW w:w="1137" w:type="dxa"/>
            <w:tcBorders>
              <w:top w:val="nil"/>
              <w:left w:val="nil"/>
              <w:bottom w:val="nil"/>
              <w:right w:val="nil"/>
            </w:tcBorders>
            <w:shd w:val="clear" w:color="auto" w:fill="auto"/>
            <w:noWrap/>
            <w:vAlign w:val="center"/>
            <w:hideMark/>
          </w:tcPr>
          <w:p w14:paraId="0E27F414"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center"/>
            <w:hideMark/>
          </w:tcPr>
          <w:p w14:paraId="2DCB69ED" w14:textId="77777777" w:rsidR="0015063C" w:rsidRPr="0015063C" w:rsidRDefault="0015063C" w:rsidP="0015063C">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center"/>
            <w:hideMark/>
          </w:tcPr>
          <w:p w14:paraId="6FAB6796" w14:textId="77777777" w:rsidR="0015063C" w:rsidRPr="0015063C" w:rsidRDefault="0015063C" w:rsidP="0015063C">
            <w:pPr>
              <w:overflowPunct/>
              <w:autoSpaceDE/>
              <w:autoSpaceDN/>
              <w:adjustRightInd/>
              <w:textAlignment w:val="auto"/>
              <w:rPr>
                <w:sz w:val="20"/>
                <w:lang w:val="hr-HR" w:eastAsia="hr-HR"/>
              </w:rPr>
            </w:pPr>
          </w:p>
        </w:tc>
        <w:tc>
          <w:tcPr>
            <w:tcW w:w="1060" w:type="dxa"/>
            <w:tcBorders>
              <w:top w:val="nil"/>
              <w:left w:val="nil"/>
              <w:bottom w:val="nil"/>
              <w:right w:val="nil"/>
            </w:tcBorders>
            <w:shd w:val="clear" w:color="auto" w:fill="auto"/>
            <w:noWrap/>
            <w:vAlign w:val="center"/>
            <w:hideMark/>
          </w:tcPr>
          <w:p w14:paraId="1DB1D211"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-63.234</w:t>
            </w:r>
          </w:p>
        </w:tc>
        <w:tc>
          <w:tcPr>
            <w:tcW w:w="1090" w:type="dxa"/>
            <w:tcBorders>
              <w:top w:val="nil"/>
              <w:left w:val="nil"/>
              <w:bottom w:val="nil"/>
              <w:right w:val="nil"/>
            </w:tcBorders>
            <w:shd w:val="clear" w:color="auto" w:fill="auto"/>
            <w:noWrap/>
            <w:vAlign w:val="center"/>
            <w:hideMark/>
          </w:tcPr>
          <w:p w14:paraId="49D4914B" w14:textId="77777777" w:rsidR="0015063C" w:rsidRPr="0015063C" w:rsidRDefault="0015063C" w:rsidP="0015063C">
            <w:pPr>
              <w:overflowPunct/>
              <w:autoSpaceDE/>
              <w:autoSpaceDN/>
              <w:adjustRightInd/>
              <w:jc w:val="right"/>
              <w:textAlignment w:val="auto"/>
              <w:rPr>
                <w:rFonts w:ascii="Calibri" w:hAnsi="Calibri" w:cs="Calibri"/>
                <w:color w:val="000000"/>
                <w:sz w:val="22"/>
                <w:szCs w:val="22"/>
                <w:lang w:val="hr-HR" w:eastAsia="hr-HR"/>
              </w:rPr>
            </w:pPr>
            <w:r w:rsidRPr="0015063C">
              <w:rPr>
                <w:rFonts w:ascii="Calibri" w:hAnsi="Calibri" w:cs="Calibri"/>
                <w:color w:val="000000"/>
                <w:sz w:val="22"/>
                <w:szCs w:val="22"/>
                <w:lang w:val="hr-HR" w:eastAsia="hr-HR"/>
              </w:rPr>
              <w:t>-63.235</w:t>
            </w:r>
          </w:p>
        </w:tc>
      </w:tr>
    </w:tbl>
    <w:p w14:paraId="4159278E" w14:textId="3C8810DF" w:rsidR="00423696" w:rsidRDefault="00423696" w:rsidP="00423696">
      <w:pPr>
        <w:pStyle w:val="BodyText21"/>
        <w:ind w:left="1080"/>
        <w:rPr>
          <w:rFonts w:ascii="Arial" w:hAnsi="Arial" w:cs="Arial"/>
          <w:szCs w:val="24"/>
          <w:lang w:val="hr-HR"/>
        </w:rPr>
      </w:pPr>
    </w:p>
    <w:p w14:paraId="4AFC0EB5" w14:textId="2C782512" w:rsidR="00907472" w:rsidRDefault="0015063C" w:rsidP="0015063C">
      <w:pPr>
        <w:pStyle w:val="BodyText21"/>
        <w:rPr>
          <w:rFonts w:ascii="Arial" w:hAnsi="Arial" w:cs="Arial"/>
          <w:szCs w:val="24"/>
          <w:lang w:val="hr-HR"/>
        </w:rPr>
      </w:pPr>
      <w:r>
        <w:rPr>
          <w:rFonts w:ascii="Arial" w:hAnsi="Arial" w:cs="Arial"/>
          <w:szCs w:val="24"/>
          <w:lang w:val="hr-HR"/>
        </w:rPr>
        <w:t>Razlika od 1 u zadnjoj znamenki nastaje zbog zaokruživanja na kune i zanemaruje se</w:t>
      </w:r>
    </w:p>
    <w:p w14:paraId="1832E208" w14:textId="77777777" w:rsidR="0015063C" w:rsidRDefault="0015063C" w:rsidP="0015063C">
      <w:pPr>
        <w:pStyle w:val="BodyText21"/>
        <w:rPr>
          <w:rFonts w:ascii="Arial" w:hAnsi="Arial" w:cs="Arial"/>
          <w:szCs w:val="24"/>
          <w:lang w:val="hr-HR"/>
        </w:rPr>
      </w:pPr>
    </w:p>
    <w:p w14:paraId="1EE04200" w14:textId="5F4931B3" w:rsidR="004940AF" w:rsidRDefault="004940AF" w:rsidP="000B1FA1">
      <w:pPr>
        <w:pStyle w:val="BodyText21"/>
        <w:numPr>
          <w:ilvl w:val="0"/>
          <w:numId w:val="1"/>
        </w:numPr>
        <w:rPr>
          <w:rFonts w:ascii="Arial" w:hAnsi="Arial" w:cs="Arial"/>
          <w:szCs w:val="24"/>
          <w:lang w:val="hr-HR"/>
        </w:rPr>
      </w:pPr>
      <w:r w:rsidRPr="000B1FA1">
        <w:rPr>
          <w:rFonts w:ascii="Arial" w:hAnsi="Arial" w:cs="Arial"/>
          <w:szCs w:val="24"/>
          <w:lang w:val="hr-HR"/>
        </w:rPr>
        <w:t xml:space="preserve"> Bilješke uz</w:t>
      </w:r>
      <w:r w:rsidR="000A19C5">
        <w:rPr>
          <w:rFonts w:ascii="Arial" w:hAnsi="Arial" w:cs="Arial"/>
          <w:szCs w:val="24"/>
          <w:lang w:val="hr-HR"/>
        </w:rPr>
        <w:t xml:space="preserve">  OBRAZAC </w:t>
      </w:r>
      <w:r w:rsidRPr="000B1FA1">
        <w:rPr>
          <w:rFonts w:ascii="Arial" w:hAnsi="Arial" w:cs="Arial"/>
          <w:szCs w:val="24"/>
          <w:lang w:val="hr-HR"/>
        </w:rPr>
        <w:t xml:space="preserve"> PR-RAS </w:t>
      </w:r>
    </w:p>
    <w:p w14:paraId="1C50C77A" w14:textId="77777777" w:rsidR="00AB6DBA" w:rsidRDefault="00AB6DBA" w:rsidP="00D24D77">
      <w:pPr>
        <w:pStyle w:val="BodyText21"/>
        <w:ind w:left="1080"/>
        <w:rPr>
          <w:rFonts w:ascii="Arial" w:hAnsi="Arial" w:cs="Arial"/>
          <w:szCs w:val="24"/>
          <w:lang w:val="hr-HR"/>
        </w:rPr>
      </w:pPr>
    </w:p>
    <w:p w14:paraId="38CE6A1E" w14:textId="29FE1B84" w:rsidR="00663F3D" w:rsidRDefault="000B11C6" w:rsidP="000B11C6">
      <w:pPr>
        <w:ind w:firstLine="720"/>
        <w:jc w:val="both"/>
        <w:rPr>
          <w:rFonts w:ascii="Arial" w:hAnsi="Arial" w:cs="Arial"/>
          <w:szCs w:val="24"/>
        </w:rPr>
      </w:pPr>
      <w:r>
        <w:rPr>
          <w:rFonts w:ascii="Arial" w:hAnsi="Arial" w:cs="Arial"/>
          <w:szCs w:val="24"/>
        </w:rPr>
        <w:t>Ispunjavajući obrazac</w:t>
      </w:r>
      <w:r w:rsidRPr="004832BF">
        <w:rPr>
          <w:rFonts w:ascii="Arial" w:hAnsi="Arial" w:cs="Arial"/>
          <w:szCs w:val="24"/>
        </w:rPr>
        <w:t xml:space="preserve"> za razdoblje I – </w:t>
      </w:r>
      <w:r w:rsidR="00726339">
        <w:rPr>
          <w:rFonts w:ascii="Arial" w:hAnsi="Arial" w:cs="Arial"/>
          <w:szCs w:val="24"/>
        </w:rPr>
        <w:t>XII</w:t>
      </w:r>
      <w:r w:rsidRPr="004832BF">
        <w:rPr>
          <w:rFonts w:ascii="Arial" w:hAnsi="Arial" w:cs="Arial"/>
          <w:szCs w:val="24"/>
        </w:rPr>
        <w:t>. 20</w:t>
      </w:r>
      <w:r w:rsidR="00C40F58">
        <w:rPr>
          <w:rFonts w:ascii="Arial" w:hAnsi="Arial" w:cs="Arial"/>
          <w:szCs w:val="24"/>
        </w:rPr>
        <w:t>2</w:t>
      </w:r>
      <w:r w:rsidR="00436733">
        <w:rPr>
          <w:rFonts w:ascii="Arial" w:hAnsi="Arial" w:cs="Arial"/>
          <w:szCs w:val="24"/>
        </w:rPr>
        <w:t>1</w:t>
      </w:r>
      <w:r w:rsidRPr="004832BF">
        <w:rPr>
          <w:rFonts w:ascii="Arial" w:hAnsi="Arial" w:cs="Arial"/>
          <w:szCs w:val="24"/>
        </w:rPr>
        <w:t xml:space="preserve">. godine </w:t>
      </w:r>
      <w:r w:rsidR="008579D4">
        <w:rPr>
          <w:rFonts w:ascii="Arial" w:hAnsi="Arial" w:cs="Arial"/>
          <w:szCs w:val="24"/>
        </w:rPr>
        <w:t>vidimo da</w:t>
      </w:r>
      <w:r w:rsidR="00C40F58">
        <w:rPr>
          <w:rFonts w:ascii="Arial" w:hAnsi="Arial" w:cs="Arial"/>
          <w:szCs w:val="24"/>
        </w:rPr>
        <w:t xml:space="preserve"> možemo generalno utvrditi da se rashodi ostvaruju za oko </w:t>
      </w:r>
      <w:r w:rsidR="00726339">
        <w:rPr>
          <w:rFonts w:ascii="Arial" w:hAnsi="Arial" w:cs="Arial"/>
          <w:szCs w:val="24"/>
        </w:rPr>
        <w:t>2</w:t>
      </w:r>
      <w:r w:rsidR="00436733">
        <w:rPr>
          <w:rFonts w:ascii="Arial" w:hAnsi="Arial" w:cs="Arial"/>
          <w:szCs w:val="24"/>
        </w:rPr>
        <w:t>5</w:t>
      </w:r>
      <w:r w:rsidR="00C40F58">
        <w:rPr>
          <w:rFonts w:ascii="Arial" w:hAnsi="Arial" w:cs="Arial"/>
          <w:szCs w:val="24"/>
        </w:rPr>
        <w:t xml:space="preserve">% manje nego u istom periodu prošle godine, što je posljedica ograničenog rada zbog vanrednih okolnosti prouzrokovanih </w:t>
      </w:r>
      <w:r w:rsidR="00726339">
        <w:rPr>
          <w:rFonts w:ascii="Arial" w:hAnsi="Arial" w:cs="Arial"/>
          <w:szCs w:val="24"/>
        </w:rPr>
        <w:t>c</w:t>
      </w:r>
      <w:r w:rsidR="00C40F58">
        <w:rPr>
          <w:rFonts w:ascii="Arial" w:hAnsi="Arial" w:cs="Arial"/>
          <w:szCs w:val="24"/>
        </w:rPr>
        <w:t xml:space="preserve">orona virusom pri čemu se </w:t>
      </w:r>
      <w:r w:rsidR="003A2D7C">
        <w:rPr>
          <w:rFonts w:ascii="Arial" w:hAnsi="Arial" w:cs="Arial"/>
          <w:szCs w:val="24"/>
        </w:rPr>
        <w:t xml:space="preserve">povremeno, </w:t>
      </w:r>
      <w:r w:rsidR="00726339">
        <w:rPr>
          <w:rFonts w:ascii="Arial" w:hAnsi="Arial" w:cs="Arial"/>
          <w:szCs w:val="24"/>
        </w:rPr>
        <w:t>ovisno o epidemiološkim mjerama</w:t>
      </w:r>
      <w:r w:rsidR="00C40F58">
        <w:rPr>
          <w:rFonts w:ascii="Arial" w:hAnsi="Arial" w:cs="Arial"/>
          <w:szCs w:val="24"/>
        </w:rPr>
        <w:t xml:space="preserve"> ne održavaju nikakvi skupovi niti predstave i nastupi kazališnih skupina</w:t>
      </w:r>
      <w:r w:rsidR="00726339">
        <w:rPr>
          <w:rFonts w:ascii="Arial" w:hAnsi="Arial" w:cs="Arial"/>
          <w:szCs w:val="24"/>
        </w:rPr>
        <w:t xml:space="preserve"> </w:t>
      </w:r>
    </w:p>
    <w:p w14:paraId="05D6DE98" w14:textId="590445E5" w:rsidR="003A2D7C" w:rsidRDefault="003A2D7C" w:rsidP="000B11C6">
      <w:pPr>
        <w:ind w:firstLine="720"/>
        <w:jc w:val="both"/>
        <w:rPr>
          <w:rFonts w:ascii="Arial" w:hAnsi="Arial" w:cs="Arial"/>
          <w:szCs w:val="24"/>
        </w:rPr>
      </w:pPr>
      <w:r>
        <w:rPr>
          <w:rFonts w:ascii="Arial" w:hAnsi="Arial" w:cs="Arial"/>
          <w:szCs w:val="24"/>
        </w:rPr>
        <w:t xml:space="preserve">Što je uzrokovalo I veliki pad u odnosu na </w:t>
      </w:r>
      <w:r w:rsidR="0054677F">
        <w:rPr>
          <w:rFonts w:ascii="Arial" w:hAnsi="Arial" w:cs="Arial"/>
          <w:szCs w:val="24"/>
        </w:rPr>
        <w:t xml:space="preserve">neke </w:t>
      </w:r>
      <w:r>
        <w:rPr>
          <w:rFonts w:ascii="Arial" w:hAnsi="Arial" w:cs="Arial"/>
          <w:szCs w:val="24"/>
        </w:rPr>
        <w:t>prethodn</w:t>
      </w:r>
      <w:r w:rsidR="00436733">
        <w:rPr>
          <w:rFonts w:ascii="Arial" w:hAnsi="Arial" w:cs="Arial"/>
          <w:szCs w:val="24"/>
        </w:rPr>
        <w:t>e</w:t>
      </w:r>
      <w:r>
        <w:rPr>
          <w:rFonts w:ascii="Arial" w:hAnsi="Arial" w:cs="Arial"/>
          <w:szCs w:val="24"/>
        </w:rPr>
        <w:t xml:space="preserve"> godin</w:t>
      </w:r>
      <w:r w:rsidR="0054677F">
        <w:rPr>
          <w:rFonts w:ascii="Arial" w:hAnsi="Arial" w:cs="Arial"/>
          <w:szCs w:val="24"/>
        </w:rPr>
        <w:t>e ali ipak</w:t>
      </w:r>
    </w:p>
    <w:p w14:paraId="6D25AA9B" w14:textId="13FA367D" w:rsidR="00C40F58" w:rsidRDefault="00C40F58" w:rsidP="00436733">
      <w:pPr>
        <w:jc w:val="both"/>
        <w:rPr>
          <w:rFonts w:ascii="Arial" w:hAnsi="Arial" w:cs="Arial"/>
          <w:szCs w:val="24"/>
        </w:rPr>
      </w:pPr>
      <w:r>
        <w:rPr>
          <w:rFonts w:ascii="Arial" w:hAnsi="Arial" w:cs="Arial"/>
          <w:szCs w:val="24"/>
        </w:rPr>
        <w:t>prihodi od ulaznica</w:t>
      </w:r>
      <w:r w:rsidR="00436733">
        <w:rPr>
          <w:rFonts w:ascii="Arial" w:hAnsi="Arial" w:cs="Arial"/>
          <w:szCs w:val="24"/>
        </w:rPr>
        <w:t xml:space="preserve"> nešto su povećani u odnosu na 2020.godinu </w:t>
      </w:r>
    </w:p>
    <w:p w14:paraId="27E676FE" w14:textId="77777777" w:rsidR="00C40F58" w:rsidRDefault="00C40F58" w:rsidP="000B11C6">
      <w:pPr>
        <w:ind w:firstLine="720"/>
        <w:jc w:val="both"/>
        <w:rPr>
          <w:rFonts w:ascii="Arial" w:hAnsi="Arial" w:cs="Arial"/>
          <w:szCs w:val="24"/>
        </w:rPr>
      </w:pPr>
    </w:p>
    <w:p w14:paraId="689A9C24" w14:textId="4135BBE6" w:rsidR="009D233F" w:rsidRDefault="009D233F" w:rsidP="000B11C6">
      <w:pPr>
        <w:ind w:firstLine="720"/>
        <w:jc w:val="both"/>
        <w:rPr>
          <w:rFonts w:ascii="Arial" w:hAnsi="Arial" w:cs="Arial"/>
          <w:szCs w:val="24"/>
        </w:rPr>
      </w:pPr>
      <w:r>
        <w:rPr>
          <w:rFonts w:ascii="Arial" w:hAnsi="Arial" w:cs="Arial"/>
          <w:szCs w:val="24"/>
        </w:rPr>
        <w:t xml:space="preserve">AOP </w:t>
      </w:r>
      <w:r w:rsidR="003137C1">
        <w:rPr>
          <w:rFonts w:ascii="Arial" w:hAnsi="Arial" w:cs="Arial"/>
          <w:szCs w:val="24"/>
        </w:rPr>
        <w:t>00</w:t>
      </w:r>
      <w:r>
        <w:rPr>
          <w:rFonts w:ascii="Arial" w:hAnsi="Arial" w:cs="Arial"/>
          <w:szCs w:val="24"/>
        </w:rPr>
        <w:t>1 PRIHODI POSLOVANJA iznose 1.</w:t>
      </w:r>
      <w:r w:rsidR="0054677F">
        <w:rPr>
          <w:rFonts w:ascii="Arial" w:hAnsi="Arial" w:cs="Arial"/>
          <w:szCs w:val="24"/>
        </w:rPr>
        <w:t>034</w:t>
      </w:r>
      <w:r>
        <w:rPr>
          <w:rFonts w:ascii="Arial" w:hAnsi="Arial" w:cs="Arial"/>
          <w:szCs w:val="24"/>
        </w:rPr>
        <w:t>.</w:t>
      </w:r>
      <w:r w:rsidR="0054677F">
        <w:rPr>
          <w:rFonts w:ascii="Arial" w:hAnsi="Arial" w:cs="Arial"/>
          <w:szCs w:val="24"/>
        </w:rPr>
        <w:t>117</w:t>
      </w:r>
      <w:r>
        <w:rPr>
          <w:rFonts w:ascii="Arial" w:hAnsi="Arial" w:cs="Arial"/>
          <w:szCs w:val="24"/>
        </w:rPr>
        <w:t xml:space="preserve"> kuna u odnosu na ostvarene u prethodnoj godini 1.37</w:t>
      </w:r>
      <w:r w:rsidR="0054677F">
        <w:rPr>
          <w:rFonts w:ascii="Arial" w:hAnsi="Arial" w:cs="Arial"/>
          <w:szCs w:val="24"/>
        </w:rPr>
        <w:t>8</w:t>
      </w:r>
      <w:r>
        <w:rPr>
          <w:rFonts w:ascii="Arial" w:hAnsi="Arial" w:cs="Arial"/>
          <w:szCs w:val="24"/>
        </w:rPr>
        <w:t>.</w:t>
      </w:r>
      <w:r w:rsidR="0054677F">
        <w:rPr>
          <w:rFonts w:ascii="Arial" w:hAnsi="Arial" w:cs="Arial"/>
          <w:szCs w:val="24"/>
        </w:rPr>
        <w:t>729</w:t>
      </w:r>
      <w:r>
        <w:rPr>
          <w:rFonts w:ascii="Arial" w:hAnsi="Arial" w:cs="Arial"/>
          <w:szCs w:val="24"/>
        </w:rPr>
        <w:t xml:space="preserve"> </w:t>
      </w:r>
      <w:r w:rsidR="0054677F">
        <w:rPr>
          <w:rFonts w:ascii="Arial" w:hAnsi="Arial" w:cs="Arial"/>
          <w:szCs w:val="24"/>
        </w:rPr>
        <w:t>š</w:t>
      </w:r>
      <w:r>
        <w:rPr>
          <w:rFonts w:ascii="Arial" w:hAnsi="Arial" w:cs="Arial"/>
          <w:szCs w:val="24"/>
        </w:rPr>
        <w:t xml:space="preserve">to je </w:t>
      </w:r>
      <w:r w:rsidR="0054677F">
        <w:rPr>
          <w:rFonts w:ascii="Arial" w:hAnsi="Arial" w:cs="Arial"/>
          <w:szCs w:val="24"/>
        </w:rPr>
        <w:t>75</w:t>
      </w:r>
      <w:r>
        <w:rPr>
          <w:rFonts w:ascii="Arial" w:hAnsi="Arial" w:cs="Arial"/>
          <w:szCs w:val="24"/>
        </w:rPr>
        <w:t>%</w:t>
      </w:r>
      <w:r w:rsidR="003137C1">
        <w:rPr>
          <w:rFonts w:ascii="Arial" w:hAnsi="Arial" w:cs="Arial"/>
          <w:szCs w:val="24"/>
        </w:rPr>
        <w:t>. Planirano je 1.</w:t>
      </w:r>
      <w:r w:rsidR="0054677F">
        <w:rPr>
          <w:rFonts w:ascii="Arial" w:hAnsi="Arial" w:cs="Arial"/>
          <w:szCs w:val="24"/>
        </w:rPr>
        <w:t>153</w:t>
      </w:r>
      <w:r w:rsidR="003137C1">
        <w:rPr>
          <w:rFonts w:ascii="Arial" w:hAnsi="Arial" w:cs="Arial"/>
          <w:szCs w:val="24"/>
        </w:rPr>
        <w:t>.</w:t>
      </w:r>
      <w:r w:rsidR="0054677F">
        <w:rPr>
          <w:rFonts w:ascii="Arial" w:hAnsi="Arial" w:cs="Arial"/>
          <w:szCs w:val="24"/>
        </w:rPr>
        <w:t>400</w:t>
      </w:r>
      <w:r w:rsidR="003137C1">
        <w:rPr>
          <w:rFonts w:ascii="Arial" w:hAnsi="Arial" w:cs="Arial"/>
          <w:szCs w:val="24"/>
        </w:rPr>
        <w:t xml:space="preserve">, kune </w:t>
      </w:r>
      <w:r w:rsidR="0054677F">
        <w:rPr>
          <w:rFonts w:ascii="Arial" w:hAnsi="Arial" w:cs="Arial"/>
          <w:szCs w:val="24"/>
        </w:rPr>
        <w:t>i</w:t>
      </w:r>
      <w:r w:rsidR="003137C1">
        <w:rPr>
          <w:rFonts w:ascii="Arial" w:hAnsi="Arial" w:cs="Arial"/>
          <w:szCs w:val="24"/>
        </w:rPr>
        <w:t xml:space="preserve"> ostvareno 8</w:t>
      </w:r>
      <w:r w:rsidR="0054677F">
        <w:rPr>
          <w:rFonts w:ascii="Arial" w:hAnsi="Arial" w:cs="Arial"/>
          <w:szCs w:val="24"/>
        </w:rPr>
        <w:t>9</w:t>
      </w:r>
      <w:r w:rsidR="003137C1">
        <w:rPr>
          <w:rFonts w:ascii="Arial" w:hAnsi="Arial" w:cs="Arial"/>
          <w:szCs w:val="24"/>
        </w:rPr>
        <w:t>%</w:t>
      </w:r>
      <w:r w:rsidR="0054677F">
        <w:rPr>
          <w:rFonts w:ascii="Arial" w:hAnsi="Arial" w:cs="Arial"/>
          <w:szCs w:val="24"/>
        </w:rPr>
        <w:t>66</w:t>
      </w:r>
      <w:r w:rsidR="003137C1">
        <w:rPr>
          <w:rFonts w:ascii="Arial" w:hAnsi="Arial" w:cs="Arial"/>
          <w:szCs w:val="24"/>
        </w:rPr>
        <w:t xml:space="preserve"> planirane veličine</w:t>
      </w:r>
    </w:p>
    <w:p w14:paraId="094AD7F6" w14:textId="59BAE80C" w:rsidR="00663F3D" w:rsidRDefault="00663F3D" w:rsidP="000B11C6">
      <w:pPr>
        <w:ind w:firstLine="720"/>
        <w:jc w:val="both"/>
        <w:rPr>
          <w:rFonts w:ascii="Arial" w:hAnsi="Arial" w:cs="Arial"/>
          <w:szCs w:val="24"/>
        </w:rPr>
      </w:pPr>
      <w:r>
        <w:rPr>
          <w:rFonts w:ascii="Arial" w:hAnsi="Arial" w:cs="Arial"/>
          <w:szCs w:val="24"/>
        </w:rPr>
        <w:t xml:space="preserve"> </w:t>
      </w:r>
      <w:r w:rsidR="008532BA">
        <w:rPr>
          <w:rFonts w:ascii="Arial" w:hAnsi="Arial" w:cs="Arial"/>
          <w:szCs w:val="24"/>
        </w:rPr>
        <w:t>U</w:t>
      </w:r>
      <w:r>
        <w:rPr>
          <w:rFonts w:ascii="Arial" w:hAnsi="Arial" w:cs="Arial"/>
          <w:szCs w:val="24"/>
        </w:rPr>
        <w:t xml:space="preserve">kupni rashodi I izdaci su </w:t>
      </w:r>
      <w:r w:rsidR="00A67E5D">
        <w:rPr>
          <w:rFonts w:ascii="Arial" w:hAnsi="Arial" w:cs="Arial"/>
          <w:szCs w:val="24"/>
        </w:rPr>
        <w:t xml:space="preserve">također smanjeni </w:t>
      </w:r>
      <w:r w:rsidR="003A2D7C">
        <w:rPr>
          <w:rFonts w:ascii="Arial" w:hAnsi="Arial" w:cs="Arial"/>
          <w:szCs w:val="24"/>
        </w:rPr>
        <w:t xml:space="preserve">na godišnjem nivou </w:t>
      </w:r>
      <w:r w:rsidR="00B42821">
        <w:rPr>
          <w:rFonts w:ascii="Arial" w:hAnsi="Arial" w:cs="Arial"/>
          <w:szCs w:val="24"/>
        </w:rPr>
        <w:t xml:space="preserve">naime u 2020 je bilo daleko više nabavke imovine što je vidljivo na </w:t>
      </w:r>
    </w:p>
    <w:p w14:paraId="438E271F" w14:textId="40D89351" w:rsidR="00B42821" w:rsidRDefault="00B42821" w:rsidP="000B11C6">
      <w:pPr>
        <w:ind w:firstLine="720"/>
        <w:jc w:val="both"/>
        <w:rPr>
          <w:rFonts w:ascii="Arial" w:hAnsi="Arial" w:cs="Arial"/>
          <w:szCs w:val="24"/>
        </w:rPr>
      </w:pPr>
      <w:r>
        <w:rPr>
          <w:rFonts w:ascii="Arial" w:hAnsi="Arial" w:cs="Arial"/>
          <w:szCs w:val="24"/>
        </w:rPr>
        <w:t>AOP 344 RASHODI ZA NABAVKU NEFINANCIJSKE IMOVINE i za 2021. Iznose samo 42.731 kn 5,7% prošlogodišnjeg iznosa nabavki koji je iznosio 744.445 kuna</w:t>
      </w:r>
    </w:p>
    <w:p w14:paraId="4189DE1A" w14:textId="611A6402" w:rsidR="003137C1" w:rsidRDefault="003137C1" w:rsidP="000B11C6">
      <w:pPr>
        <w:ind w:firstLine="720"/>
        <w:jc w:val="both"/>
        <w:rPr>
          <w:rFonts w:ascii="Arial" w:hAnsi="Arial" w:cs="Arial"/>
          <w:szCs w:val="24"/>
        </w:rPr>
      </w:pPr>
    </w:p>
    <w:p w14:paraId="4C7B9564" w14:textId="46F54223" w:rsidR="003137C1" w:rsidRDefault="003137C1" w:rsidP="000B11C6">
      <w:pPr>
        <w:ind w:firstLine="720"/>
        <w:jc w:val="both"/>
        <w:rPr>
          <w:rFonts w:ascii="Arial" w:hAnsi="Arial" w:cs="Arial"/>
          <w:szCs w:val="24"/>
        </w:rPr>
      </w:pPr>
      <w:r>
        <w:rPr>
          <w:rFonts w:ascii="Arial" w:hAnsi="Arial" w:cs="Arial"/>
          <w:szCs w:val="24"/>
        </w:rPr>
        <w:t>AOP  63</w:t>
      </w:r>
      <w:r w:rsidR="00C53C77">
        <w:rPr>
          <w:rFonts w:ascii="Arial" w:hAnsi="Arial" w:cs="Arial"/>
          <w:szCs w:val="24"/>
        </w:rPr>
        <w:t>2</w:t>
      </w:r>
      <w:r>
        <w:rPr>
          <w:rFonts w:ascii="Arial" w:hAnsi="Arial" w:cs="Arial"/>
          <w:szCs w:val="24"/>
        </w:rPr>
        <w:t xml:space="preserve"> UKUPNI RASHODI I IZDACI iznose </w:t>
      </w:r>
      <w:r w:rsidR="00C53C77">
        <w:rPr>
          <w:rFonts w:ascii="Arial" w:hAnsi="Arial" w:cs="Arial"/>
          <w:szCs w:val="24"/>
        </w:rPr>
        <w:t>985.180</w:t>
      </w:r>
      <w:r>
        <w:rPr>
          <w:rFonts w:ascii="Arial" w:hAnsi="Arial" w:cs="Arial"/>
          <w:szCs w:val="24"/>
        </w:rPr>
        <w:t xml:space="preserve"> kuna u prethodnoj godini </w:t>
      </w:r>
      <w:r w:rsidR="00C53C77">
        <w:rPr>
          <w:rFonts w:ascii="Arial" w:hAnsi="Arial" w:cs="Arial"/>
          <w:szCs w:val="24"/>
        </w:rPr>
        <w:t>1.411.680</w:t>
      </w:r>
      <w:r>
        <w:rPr>
          <w:rFonts w:ascii="Arial" w:hAnsi="Arial" w:cs="Arial"/>
          <w:szCs w:val="24"/>
        </w:rPr>
        <w:t xml:space="preserve"> što je </w:t>
      </w:r>
      <w:r w:rsidR="00C53C77">
        <w:rPr>
          <w:rFonts w:ascii="Arial" w:hAnsi="Arial" w:cs="Arial"/>
          <w:szCs w:val="24"/>
        </w:rPr>
        <w:t xml:space="preserve">smanjenje </w:t>
      </w:r>
      <w:r>
        <w:rPr>
          <w:rFonts w:ascii="Arial" w:hAnsi="Arial" w:cs="Arial"/>
          <w:szCs w:val="24"/>
        </w:rPr>
        <w:t xml:space="preserve"> </w:t>
      </w:r>
      <w:r w:rsidR="00C53C77">
        <w:rPr>
          <w:rFonts w:ascii="Arial" w:hAnsi="Arial" w:cs="Arial"/>
          <w:szCs w:val="24"/>
        </w:rPr>
        <w:t>30</w:t>
      </w:r>
      <w:r>
        <w:rPr>
          <w:rFonts w:ascii="Arial" w:hAnsi="Arial" w:cs="Arial"/>
          <w:szCs w:val="24"/>
        </w:rPr>
        <w:t>,</w:t>
      </w:r>
      <w:r w:rsidR="00C53C77">
        <w:rPr>
          <w:rFonts w:ascii="Arial" w:hAnsi="Arial" w:cs="Arial"/>
          <w:szCs w:val="24"/>
        </w:rPr>
        <w:t>2</w:t>
      </w:r>
      <w:r>
        <w:rPr>
          <w:rFonts w:ascii="Arial" w:hAnsi="Arial" w:cs="Arial"/>
          <w:szCs w:val="24"/>
        </w:rPr>
        <w:t>%, u odnosu na plan 1.</w:t>
      </w:r>
      <w:r w:rsidR="00C53C77">
        <w:rPr>
          <w:rFonts w:ascii="Arial" w:hAnsi="Arial" w:cs="Arial"/>
          <w:szCs w:val="24"/>
        </w:rPr>
        <w:t>153.400</w:t>
      </w:r>
      <w:r>
        <w:rPr>
          <w:rFonts w:ascii="Arial" w:hAnsi="Arial" w:cs="Arial"/>
          <w:szCs w:val="24"/>
        </w:rPr>
        <w:t xml:space="preserve"> to je ostvarenje od 8</w:t>
      </w:r>
      <w:r w:rsidR="00C53C77">
        <w:rPr>
          <w:rFonts w:ascii="Arial" w:hAnsi="Arial" w:cs="Arial"/>
          <w:szCs w:val="24"/>
        </w:rPr>
        <w:t>5</w:t>
      </w:r>
      <w:r>
        <w:rPr>
          <w:rFonts w:ascii="Arial" w:hAnsi="Arial" w:cs="Arial"/>
          <w:szCs w:val="24"/>
        </w:rPr>
        <w:t>,</w:t>
      </w:r>
      <w:r w:rsidR="00C53C77">
        <w:rPr>
          <w:rFonts w:ascii="Arial" w:hAnsi="Arial" w:cs="Arial"/>
          <w:szCs w:val="24"/>
        </w:rPr>
        <w:t>42</w:t>
      </w:r>
      <w:r>
        <w:rPr>
          <w:rFonts w:ascii="Arial" w:hAnsi="Arial" w:cs="Arial"/>
          <w:szCs w:val="24"/>
        </w:rPr>
        <w:t>%</w:t>
      </w:r>
    </w:p>
    <w:p w14:paraId="0F944332" w14:textId="495B4458" w:rsidR="003137C1" w:rsidRDefault="003137C1" w:rsidP="000B11C6">
      <w:pPr>
        <w:ind w:firstLine="720"/>
        <w:jc w:val="both"/>
        <w:rPr>
          <w:rFonts w:ascii="Arial" w:hAnsi="Arial" w:cs="Arial"/>
          <w:bCs/>
          <w:szCs w:val="24"/>
          <w:lang w:val="hr-HR"/>
        </w:rPr>
      </w:pPr>
      <w:r>
        <w:rPr>
          <w:rFonts w:ascii="Arial" w:hAnsi="Arial" w:cs="Arial"/>
          <w:szCs w:val="24"/>
        </w:rPr>
        <w:t>AOP 63</w:t>
      </w:r>
      <w:r w:rsidR="00C53C77">
        <w:rPr>
          <w:rFonts w:ascii="Arial" w:hAnsi="Arial" w:cs="Arial"/>
          <w:szCs w:val="24"/>
        </w:rPr>
        <w:t>9</w:t>
      </w:r>
      <w:r>
        <w:rPr>
          <w:rFonts w:ascii="Arial" w:hAnsi="Arial" w:cs="Arial"/>
          <w:szCs w:val="24"/>
        </w:rPr>
        <w:t xml:space="preserve"> UKUPNI MANJAK ZA POKRIĆE U SLIJEDEĆOJ GODINI iznosi </w:t>
      </w:r>
      <w:r w:rsidR="00C53C77">
        <w:rPr>
          <w:rFonts w:ascii="Arial" w:hAnsi="Arial" w:cs="Arial"/>
          <w:szCs w:val="24"/>
        </w:rPr>
        <w:t>63.234</w:t>
      </w:r>
      <w:r>
        <w:rPr>
          <w:rFonts w:ascii="Arial" w:hAnsi="Arial" w:cs="Arial"/>
          <w:szCs w:val="24"/>
        </w:rPr>
        <w:t xml:space="preserve"> kunu   a proizlazi iz tzv. metodološkog manjka </w:t>
      </w:r>
      <w:r>
        <w:rPr>
          <w:rFonts w:ascii="Arial" w:hAnsi="Arial" w:cs="Arial"/>
          <w:bCs/>
          <w:szCs w:val="24"/>
          <w:lang w:val="hr-HR"/>
        </w:rPr>
        <w:t>s obzirom da je Pravilnikom već 2015. godine propisano da se kao rashodi prikazuju sve obveze koje su nastale u tekućoj godini, a kao prihodi se prikazuju samo doznačena sredstva do 31.12</w:t>
      </w:r>
      <w:r w:rsidR="00301ECE">
        <w:rPr>
          <w:rFonts w:ascii="Arial" w:hAnsi="Arial" w:cs="Arial"/>
          <w:bCs/>
          <w:szCs w:val="24"/>
          <w:lang w:val="hr-HR"/>
        </w:rPr>
        <w:t>. pošto su to plaćanja iz gradskih sredstava za rashode iz prosinca koji nisu mogli biti plaćeni u 202</w:t>
      </w:r>
      <w:r w:rsidR="00C53C77">
        <w:rPr>
          <w:rFonts w:ascii="Arial" w:hAnsi="Arial" w:cs="Arial"/>
          <w:bCs/>
          <w:szCs w:val="24"/>
          <w:lang w:val="hr-HR"/>
        </w:rPr>
        <w:t>1</w:t>
      </w:r>
      <w:r w:rsidR="00301ECE">
        <w:rPr>
          <w:rFonts w:ascii="Arial" w:hAnsi="Arial" w:cs="Arial"/>
          <w:bCs/>
          <w:szCs w:val="24"/>
          <w:lang w:val="hr-HR"/>
        </w:rPr>
        <w:t>.nego se plaćanja vrše u 202</w:t>
      </w:r>
      <w:r w:rsidR="00C53C77">
        <w:rPr>
          <w:rFonts w:ascii="Arial" w:hAnsi="Arial" w:cs="Arial"/>
          <w:bCs/>
          <w:szCs w:val="24"/>
          <w:lang w:val="hr-HR"/>
        </w:rPr>
        <w:t>2</w:t>
      </w:r>
      <w:r w:rsidR="00301ECE">
        <w:rPr>
          <w:rFonts w:ascii="Arial" w:hAnsi="Arial" w:cs="Arial"/>
          <w:bCs/>
          <w:szCs w:val="24"/>
          <w:lang w:val="hr-HR"/>
        </w:rPr>
        <w:t>., proizlazi manjak</w:t>
      </w:r>
      <w:r w:rsidR="00ED3F50">
        <w:rPr>
          <w:rFonts w:ascii="Arial" w:hAnsi="Arial" w:cs="Arial"/>
          <w:bCs/>
          <w:szCs w:val="24"/>
          <w:lang w:val="hr-HR"/>
        </w:rPr>
        <w:t>, a istovremeno se u izvještajnom periodu prikazuju sredstva za neplaćene obveze iz 20</w:t>
      </w:r>
      <w:r w:rsidR="00C53C77">
        <w:rPr>
          <w:rFonts w:ascii="Arial" w:hAnsi="Arial" w:cs="Arial"/>
          <w:bCs/>
          <w:szCs w:val="24"/>
          <w:lang w:val="hr-HR"/>
        </w:rPr>
        <w:t>20.</w:t>
      </w:r>
      <w:r w:rsidR="00ED3F50">
        <w:rPr>
          <w:rFonts w:ascii="Arial" w:hAnsi="Arial" w:cs="Arial"/>
          <w:bCs/>
          <w:szCs w:val="24"/>
          <w:lang w:val="hr-HR"/>
        </w:rPr>
        <w:t xml:space="preserve"> jer su one plaćene u 202</w:t>
      </w:r>
      <w:r w:rsidR="00C53C77">
        <w:rPr>
          <w:rFonts w:ascii="Arial" w:hAnsi="Arial" w:cs="Arial"/>
          <w:bCs/>
          <w:szCs w:val="24"/>
          <w:lang w:val="hr-HR"/>
        </w:rPr>
        <w:t>1</w:t>
      </w:r>
      <w:r w:rsidR="00ED3F50">
        <w:rPr>
          <w:rFonts w:ascii="Arial" w:hAnsi="Arial" w:cs="Arial"/>
          <w:bCs/>
          <w:szCs w:val="24"/>
          <w:lang w:val="hr-HR"/>
        </w:rPr>
        <w:t>.pa i uprihodovane 202</w:t>
      </w:r>
      <w:r w:rsidR="00C53C77">
        <w:rPr>
          <w:rFonts w:ascii="Arial" w:hAnsi="Arial" w:cs="Arial"/>
          <w:bCs/>
          <w:szCs w:val="24"/>
          <w:lang w:val="hr-HR"/>
        </w:rPr>
        <w:t>1</w:t>
      </w:r>
      <w:r w:rsidR="00ED3F50">
        <w:rPr>
          <w:rFonts w:ascii="Arial" w:hAnsi="Arial" w:cs="Arial"/>
          <w:bCs/>
          <w:szCs w:val="24"/>
          <w:lang w:val="hr-HR"/>
        </w:rPr>
        <w:t>.</w:t>
      </w:r>
    </w:p>
    <w:p w14:paraId="3686EDFF" w14:textId="59F5593A" w:rsidR="00301ECE" w:rsidRDefault="00301ECE" w:rsidP="000B11C6">
      <w:pPr>
        <w:ind w:firstLine="720"/>
        <w:jc w:val="both"/>
        <w:rPr>
          <w:rFonts w:ascii="Arial" w:hAnsi="Arial" w:cs="Arial"/>
          <w:szCs w:val="24"/>
        </w:rPr>
      </w:pPr>
      <w:r>
        <w:rPr>
          <w:rFonts w:ascii="Arial" w:hAnsi="Arial" w:cs="Arial"/>
          <w:bCs/>
          <w:szCs w:val="24"/>
          <w:lang w:val="hr-HR"/>
        </w:rPr>
        <w:t xml:space="preserve">Međutim prateći izvore financiranja to izgleda </w:t>
      </w:r>
      <w:r w:rsidR="00F74953">
        <w:rPr>
          <w:rFonts w:ascii="Arial" w:hAnsi="Arial" w:cs="Arial"/>
          <w:bCs/>
          <w:szCs w:val="24"/>
          <w:lang w:val="hr-HR"/>
        </w:rPr>
        <w:t>ovako</w:t>
      </w:r>
    </w:p>
    <w:p w14:paraId="3D2FA237" w14:textId="77777777" w:rsidR="00B546A8" w:rsidRDefault="00B546A8" w:rsidP="00D212B8">
      <w:pPr>
        <w:jc w:val="both"/>
        <w:rPr>
          <w:rFonts w:ascii="Arial" w:hAnsi="Arial" w:cs="Arial"/>
          <w:szCs w:val="24"/>
        </w:rPr>
      </w:pPr>
    </w:p>
    <w:p w14:paraId="69C746FF" w14:textId="29C519F8" w:rsidR="00A7540D" w:rsidRDefault="002E4F2F">
      <w:pPr>
        <w:jc w:val="both"/>
        <w:rPr>
          <w:rFonts w:ascii="Arial" w:hAnsi="Arial" w:cs="Arial"/>
          <w:szCs w:val="24"/>
          <w:lang w:val="hr-HR"/>
        </w:rPr>
      </w:pPr>
      <w:r>
        <w:rPr>
          <w:rFonts w:ascii="Arial" w:hAnsi="Arial" w:cs="Arial"/>
          <w:szCs w:val="24"/>
          <w:lang w:val="hr-HR"/>
        </w:rPr>
        <w:t>Gledajući po izvorima ukupan rezultat sastoji se</w:t>
      </w:r>
    </w:p>
    <w:p w14:paraId="040A5D70" w14:textId="1CAF5580" w:rsidR="002E4F2F" w:rsidRDefault="002E4F2F">
      <w:pPr>
        <w:jc w:val="both"/>
        <w:rPr>
          <w:rFonts w:ascii="Arial" w:hAnsi="Arial" w:cs="Arial"/>
          <w:szCs w:val="24"/>
          <w:lang w:val="hr-HR"/>
        </w:rPr>
      </w:pPr>
    </w:p>
    <w:p w14:paraId="0D6FD1BD" w14:textId="77777777" w:rsidR="002E4F2F" w:rsidRDefault="002E4F2F">
      <w:pPr>
        <w:jc w:val="both"/>
        <w:rPr>
          <w:rFonts w:ascii="Arial" w:hAnsi="Arial" w:cs="Arial"/>
          <w:szCs w:val="24"/>
          <w:lang w:val="hr-HR"/>
        </w:rPr>
      </w:pPr>
    </w:p>
    <w:tbl>
      <w:tblPr>
        <w:tblW w:w="9428" w:type="dxa"/>
        <w:tblLook w:val="04A0" w:firstRow="1" w:lastRow="0" w:firstColumn="1" w:lastColumn="0" w:noHBand="0" w:noVBand="1"/>
      </w:tblPr>
      <w:tblGrid>
        <w:gridCol w:w="713"/>
        <w:gridCol w:w="3605"/>
        <w:gridCol w:w="1126"/>
        <w:gridCol w:w="1077"/>
        <w:gridCol w:w="1147"/>
        <w:gridCol w:w="954"/>
        <w:gridCol w:w="918"/>
      </w:tblGrid>
      <w:tr w:rsidR="00512001" w:rsidRPr="00512001" w14:paraId="05BAB0B0" w14:textId="77777777" w:rsidTr="00512001">
        <w:trPr>
          <w:trHeight w:val="295"/>
        </w:trPr>
        <w:tc>
          <w:tcPr>
            <w:tcW w:w="713" w:type="dxa"/>
            <w:tcBorders>
              <w:top w:val="nil"/>
              <w:left w:val="nil"/>
              <w:bottom w:val="nil"/>
              <w:right w:val="nil"/>
            </w:tcBorders>
            <w:shd w:val="clear" w:color="auto" w:fill="auto"/>
            <w:noWrap/>
            <w:vAlign w:val="bottom"/>
            <w:hideMark/>
          </w:tcPr>
          <w:p w14:paraId="7527B44A" w14:textId="77777777" w:rsidR="00512001" w:rsidRPr="00512001" w:rsidRDefault="00512001" w:rsidP="00512001">
            <w:pPr>
              <w:overflowPunct/>
              <w:autoSpaceDE/>
              <w:autoSpaceDN/>
              <w:adjustRightInd/>
              <w:textAlignment w:val="auto"/>
              <w:rPr>
                <w:sz w:val="20"/>
                <w:szCs w:val="24"/>
                <w:lang w:val="hr-HR" w:eastAsia="hr-HR"/>
              </w:rPr>
            </w:pPr>
          </w:p>
        </w:tc>
        <w:tc>
          <w:tcPr>
            <w:tcW w:w="3605" w:type="dxa"/>
            <w:tcBorders>
              <w:top w:val="nil"/>
              <w:left w:val="nil"/>
              <w:bottom w:val="nil"/>
              <w:right w:val="nil"/>
            </w:tcBorders>
            <w:shd w:val="clear" w:color="auto" w:fill="auto"/>
            <w:noWrap/>
            <w:vAlign w:val="center"/>
            <w:hideMark/>
          </w:tcPr>
          <w:p w14:paraId="0F3C7B3D" w14:textId="77777777" w:rsidR="00512001" w:rsidRPr="00512001" w:rsidRDefault="00512001" w:rsidP="00512001">
            <w:pPr>
              <w:overflowPunct/>
              <w:autoSpaceDE/>
              <w:autoSpaceDN/>
              <w:adjustRightInd/>
              <w:textAlignment w:val="auto"/>
              <w:rPr>
                <w:sz w:val="20"/>
                <w:lang w:val="hr-HR" w:eastAsia="hr-HR"/>
              </w:rPr>
            </w:pPr>
          </w:p>
        </w:tc>
        <w:tc>
          <w:tcPr>
            <w:tcW w:w="1126" w:type="dxa"/>
            <w:tcBorders>
              <w:top w:val="nil"/>
              <w:left w:val="nil"/>
              <w:bottom w:val="nil"/>
              <w:right w:val="nil"/>
            </w:tcBorders>
            <w:shd w:val="clear" w:color="auto" w:fill="auto"/>
            <w:noWrap/>
            <w:vAlign w:val="center"/>
            <w:hideMark/>
          </w:tcPr>
          <w:p w14:paraId="1E508C7C"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prihodi</w:t>
            </w:r>
          </w:p>
        </w:tc>
        <w:tc>
          <w:tcPr>
            <w:tcW w:w="1077" w:type="dxa"/>
            <w:tcBorders>
              <w:top w:val="nil"/>
              <w:left w:val="nil"/>
              <w:bottom w:val="nil"/>
              <w:right w:val="nil"/>
            </w:tcBorders>
            <w:shd w:val="clear" w:color="auto" w:fill="auto"/>
            <w:noWrap/>
            <w:vAlign w:val="center"/>
            <w:hideMark/>
          </w:tcPr>
          <w:p w14:paraId="132A22CD"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manjak-višak</w:t>
            </w:r>
          </w:p>
        </w:tc>
        <w:tc>
          <w:tcPr>
            <w:tcW w:w="1035" w:type="dxa"/>
            <w:tcBorders>
              <w:top w:val="nil"/>
              <w:left w:val="nil"/>
              <w:bottom w:val="nil"/>
              <w:right w:val="nil"/>
            </w:tcBorders>
            <w:shd w:val="clear" w:color="auto" w:fill="auto"/>
            <w:noWrap/>
            <w:vAlign w:val="center"/>
            <w:hideMark/>
          </w:tcPr>
          <w:p w14:paraId="5285DD53"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neplaćeno</w:t>
            </w:r>
          </w:p>
        </w:tc>
        <w:tc>
          <w:tcPr>
            <w:tcW w:w="954" w:type="dxa"/>
            <w:tcBorders>
              <w:top w:val="nil"/>
              <w:left w:val="nil"/>
              <w:bottom w:val="nil"/>
              <w:right w:val="nil"/>
            </w:tcBorders>
            <w:shd w:val="clear" w:color="auto" w:fill="auto"/>
            <w:noWrap/>
            <w:vAlign w:val="center"/>
            <w:hideMark/>
          </w:tcPr>
          <w:p w14:paraId="7488A499"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rashodi</w:t>
            </w:r>
          </w:p>
        </w:tc>
        <w:tc>
          <w:tcPr>
            <w:tcW w:w="918" w:type="dxa"/>
            <w:tcBorders>
              <w:top w:val="nil"/>
              <w:left w:val="nil"/>
              <w:bottom w:val="nil"/>
              <w:right w:val="nil"/>
            </w:tcBorders>
            <w:shd w:val="clear" w:color="auto" w:fill="auto"/>
            <w:noWrap/>
            <w:vAlign w:val="center"/>
            <w:hideMark/>
          </w:tcPr>
          <w:p w14:paraId="391F6D8E"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rezultat</w:t>
            </w:r>
          </w:p>
        </w:tc>
      </w:tr>
      <w:tr w:rsidR="00512001" w:rsidRPr="00512001" w14:paraId="3CCA9976" w14:textId="77777777" w:rsidTr="00512001">
        <w:trPr>
          <w:trHeight w:val="295"/>
        </w:trPr>
        <w:tc>
          <w:tcPr>
            <w:tcW w:w="713" w:type="dxa"/>
            <w:tcBorders>
              <w:top w:val="nil"/>
              <w:left w:val="nil"/>
              <w:bottom w:val="nil"/>
              <w:right w:val="nil"/>
            </w:tcBorders>
            <w:shd w:val="clear" w:color="auto" w:fill="auto"/>
            <w:noWrap/>
            <w:vAlign w:val="bottom"/>
            <w:hideMark/>
          </w:tcPr>
          <w:p w14:paraId="66190A14" w14:textId="77777777" w:rsidR="00512001" w:rsidRPr="00512001" w:rsidRDefault="00512001" w:rsidP="00512001">
            <w:pPr>
              <w:overflowPunct/>
              <w:autoSpaceDE/>
              <w:autoSpaceDN/>
              <w:adjustRightInd/>
              <w:textAlignment w:val="auto"/>
              <w:rPr>
                <w:rFonts w:ascii="Calibri" w:hAnsi="Calibri" w:cs="Calibri"/>
                <w:color w:val="000000"/>
                <w:sz w:val="22"/>
                <w:szCs w:val="22"/>
                <w:lang w:val="hr-HR" w:eastAsia="hr-HR"/>
              </w:rPr>
            </w:pPr>
          </w:p>
        </w:tc>
        <w:tc>
          <w:tcPr>
            <w:tcW w:w="3605" w:type="dxa"/>
            <w:tcBorders>
              <w:top w:val="nil"/>
              <w:left w:val="nil"/>
              <w:bottom w:val="nil"/>
              <w:right w:val="nil"/>
            </w:tcBorders>
            <w:shd w:val="clear" w:color="000000" w:fill="505050"/>
            <w:noWrap/>
            <w:vAlign w:val="center"/>
            <w:hideMark/>
          </w:tcPr>
          <w:p w14:paraId="69A49FAB" w14:textId="77777777" w:rsidR="00512001" w:rsidRPr="00512001" w:rsidRDefault="00512001" w:rsidP="00512001">
            <w:pPr>
              <w:overflowPunct/>
              <w:autoSpaceDE/>
              <w:autoSpaceDN/>
              <w:adjustRightInd/>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UKUPNO PRIHODI / PRIMICI</w:t>
            </w:r>
          </w:p>
        </w:tc>
        <w:tc>
          <w:tcPr>
            <w:tcW w:w="1126" w:type="dxa"/>
            <w:tcBorders>
              <w:top w:val="nil"/>
              <w:left w:val="nil"/>
              <w:bottom w:val="nil"/>
              <w:right w:val="nil"/>
            </w:tcBorders>
            <w:shd w:val="clear" w:color="000000" w:fill="505050"/>
            <w:noWrap/>
            <w:vAlign w:val="center"/>
            <w:hideMark/>
          </w:tcPr>
          <w:p w14:paraId="6B8E4D5E" w14:textId="77777777" w:rsidR="00512001" w:rsidRPr="00512001" w:rsidRDefault="00512001" w:rsidP="00512001">
            <w:pPr>
              <w:overflowPunct/>
              <w:autoSpaceDE/>
              <w:autoSpaceDN/>
              <w:adjustRightInd/>
              <w:jc w:val="right"/>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1.034.117</w:t>
            </w:r>
          </w:p>
        </w:tc>
        <w:tc>
          <w:tcPr>
            <w:tcW w:w="1077" w:type="dxa"/>
            <w:tcBorders>
              <w:top w:val="nil"/>
              <w:left w:val="nil"/>
              <w:bottom w:val="nil"/>
              <w:right w:val="nil"/>
            </w:tcBorders>
            <w:shd w:val="clear" w:color="000000" w:fill="505050"/>
            <w:noWrap/>
            <w:vAlign w:val="center"/>
            <w:hideMark/>
          </w:tcPr>
          <w:p w14:paraId="4D3AFEB7" w14:textId="77777777" w:rsidR="00512001" w:rsidRPr="00512001" w:rsidRDefault="00512001" w:rsidP="00512001">
            <w:pPr>
              <w:overflowPunct/>
              <w:autoSpaceDE/>
              <w:autoSpaceDN/>
              <w:adjustRightInd/>
              <w:jc w:val="right"/>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-112.171</w:t>
            </w:r>
          </w:p>
        </w:tc>
        <w:tc>
          <w:tcPr>
            <w:tcW w:w="1035" w:type="dxa"/>
            <w:tcBorders>
              <w:top w:val="nil"/>
              <w:left w:val="nil"/>
              <w:bottom w:val="nil"/>
              <w:right w:val="nil"/>
            </w:tcBorders>
            <w:shd w:val="clear" w:color="000000" w:fill="505050"/>
            <w:noWrap/>
            <w:vAlign w:val="center"/>
            <w:hideMark/>
          </w:tcPr>
          <w:p w14:paraId="6B4A9E26" w14:textId="27F2685D" w:rsidR="00512001" w:rsidRPr="00512001" w:rsidRDefault="00512001" w:rsidP="00512001">
            <w:pPr>
              <w:overflowPunct/>
              <w:autoSpaceDE/>
              <w:autoSpaceDN/>
              <w:adjustRightInd/>
              <w:jc w:val="right"/>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68.23</w:t>
            </w:r>
            <w:r w:rsidR="00B43C6C">
              <w:rPr>
                <w:rFonts w:ascii="Calibri" w:hAnsi="Calibri" w:cs="Calibri"/>
                <w:b/>
                <w:bCs/>
                <w:color w:val="FFFFFF"/>
                <w:sz w:val="22"/>
                <w:szCs w:val="22"/>
                <w:lang w:val="hr-HR" w:eastAsia="hr-HR"/>
              </w:rPr>
              <w:t>4</w:t>
            </w:r>
          </w:p>
        </w:tc>
        <w:tc>
          <w:tcPr>
            <w:tcW w:w="954" w:type="dxa"/>
            <w:tcBorders>
              <w:top w:val="nil"/>
              <w:left w:val="nil"/>
              <w:bottom w:val="nil"/>
              <w:right w:val="nil"/>
            </w:tcBorders>
            <w:shd w:val="clear" w:color="000000" w:fill="505050"/>
            <w:noWrap/>
            <w:vAlign w:val="center"/>
            <w:hideMark/>
          </w:tcPr>
          <w:p w14:paraId="28A218AF" w14:textId="77777777" w:rsidR="00512001" w:rsidRPr="00512001" w:rsidRDefault="00512001" w:rsidP="00512001">
            <w:pPr>
              <w:overflowPunct/>
              <w:autoSpaceDE/>
              <w:autoSpaceDN/>
              <w:adjustRightInd/>
              <w:jc w:val="right"/>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985.181</w:t>
            </w:r>
          </w:p>
        </w:tc>
        <w:tc>
          <w:tcPr>
            <w:tcW w:w="918" w:type="dxa"/>
            <w:tcBorders>
              <w:top w:val="nil"/>
              <w:left w:val="nil"/>
              <w:bottom w:val="nil"/>
              <w:right w:val="nil"/>
            </w:tcBorders>
            <w:shd w:val="clear" w:color="000000" w:fill="505050"/>
            <w:noWrap/>
            <w:vAlign w:val="center"/>
            <w:hideMark/>
          </w:tcPr>
          <w:p w14:paraId="6D99B53B" w14:textId="55312E14" w:rsidR="00512001" w:rsidRPr="00512001" w:rsidRDefault="00512001" w:rsidP="00512001">
            <w:pPr>
              <w:overflowPunct/>
              <w:autoSpaceDE/>
              <w:autoSpaceDN/>
              <w:adjustRightInd/>
              <w:jc w:val="right"/>
              <w:textAlignment w:val="auto"/>
              <w:rPr>
                <w:rFonts w:ascii="Calibri" w:hAnsi="Calibri" w:cs="Calibri"/>
                <w:b/>
                <w:bCs/>
                <w:color w:val="FFFFFF"/>
                <w:sz w:val="22"/>
                <w:szCs w:val="22"/>
                <w:lang w:val="hr-HR" w:eastAsia="hr-HR"/>
              </w:rPr>
            </w:pPr>
            <w:r w:rsidRPr="00512001">
              <w:rPr>
                <w:rFonts w:ascii="Calibri" w:hAnsi="Calibri" w:cs="Calibri"/>
                <w:b/>
                <w:bCs/>
                <w:color w:val="FFFFFF"/>
                <w:sz w:val="22"/>
                <w:szCs w:val="22"/>
                <w:lang w:val="hr-HR" w:eastAsia="hr-HR"/>
              </w:rPr>
              <w:t>-63.23</w:t>
            </w:r>
            <w:r w:rsidR="00B43C6C">
              <w:rPr>
                <w:rFonts w:ascii="Calibri" w:hAnsi="Calibri" w:cs="Calibri"/>
                <w:b/>
                <w:bCs/>
                <w:color w:val="FFFFFF"/>
                <w:sz w:val="22"/>
                <w:szCs w:val="22"/>
                <w:lang w:val="hr-HR" w:eastAsia="hr-HR"/>
              </w:rPr>
              <w:t>4</w:t>
            </w:r>
          </w:p>
        </w:tc>
      </w:tr>
      <w:tr w:rsidR="00512001" w:rsidRPr="00512001" w14:paraId="10A75BEE" w14:textId="77777777" w:rsidTr="00512001">
        <w:trPr>
          <w:trHeight w:val="295"/>
        </w:trPr>
        <w:tc>
          <w:tcPr>
            <w:tcW w:w="713" w:type="dxa"/>
            <w:tcBorders>
              <w:top w:val="nil"/>
              <w:left w:val="nil"/>
              <w:bottom w:val="nil"/>
              <w:right w:val="nil"/>
            </w:tcBorders>
            <w:shd w:val="clear" w:color="auto" w:fill="auto"/>
            <w:noWrap/>
            <w:vAlign w:val="center"/>
            <w:hideMark/>
          </w:tcPr>
          <w:p w14:paraId="436E159D" w14:textId="77777777" w:rsidR="00512001" w:rsidRPr="00512001" w:rsidRDefault="00512001" w:rsidP="00512001">
            <w:pPr>
              <w:overflowPunct/>
              <w:autoSpaceDE/>
              <w:autoSpaceDN/>
              <w:adjustRightInd/>
              <w:textAlignment w:val="auto"/>
              <w:rPr>
                <w:rFonts w:ascii="Calibri" w:hAnsi="Calibri" w:cs="Calibri"/>
                <w:i/>
                <w:iCs/>
                <w:color w:val="000000"/>
                <w:sz w:val="22"/>
                <w:szCs w:val="22"/>
                <w:lang w:val="hr-HR" w:eastAsia="hr-HR"/>
              </w:rPr>
            </w:pPr>
            <w:r w:rsidRPr="00512001">
              <w:rPr>
                <w:rFonts w:ascii="Calibri" w:hAnsi="Calibri" w:cs="Calibri"/>
                <w:i/>
                <w:iCs/>
                <w:color w:val="000000"/>
                <w:sz w:val="22"/>
                <w:szCs w:val="22"/>
                <w:lang w:val="hr-HR" w:eastAsia="hr-HR"/>
              </w:rPr>
              <w:t>izvor Grad</w:t>
            </w:r>
          </w:p>
        </w:tc>
        <w:tc>
          <w:tcPr>
            <w:tcW w:w="3605" w:type="dxa"/>
            <w:tcBorders>
              <w:top w:val="nil"/>
              <w:left w:val="nil"/>
              <w:bottom w:val="nil"/>
              <w:right w:val="nil"/>
            </w:tcBorders>
            <w:shd w:val="clear" w:color="000000" w:fill="FFFF00"/>
            <w:noWrap/>
            <w:vAlign w:val="center"/>
            <w:hideMark/>
          </w:tcPr>
          <w:p w14:paraId="71400864" w14:textId="77777777" w:rsidR="00512001" w:rsidRPr="00512001" w:rsidRDefault="00512001" w:rsidP="00512001">
            <w:pPr>
              <w:overflowPunct/>
              <w:autoSpaceDE/>
              <w:autoSpaceDN/>
              <w:adjustRightInd/>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Izvor  PRIHODI I PRIMICI IZ NADLEŽNOG PRORAČUNA</w:t>
            </w:r>
          </w:p>
        </w:tc>
        <w:tc>
          <w:tcPr>
            <w:tcW w:w="1126" w:type="dxa"/>
            <w:tcBorders>
              <w:top w:val="nil"/>
              <w:left w:val="nil"/>
              <w:bottom w:val="nil"/>
              <w:right w:val="nil"/>
            </w:tcBorders>
            <w:shd w:val="clear" w:color="000000" w:fill="FFFF00"/>
            <w:noWrap/>
            <w:vAlign w:val="center"/>
            <w:hideMark/>
          </w:tcPr>
          <w:p w14:paraId="408ED4CC"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973.140</w:t>
            </w:r>
          </w:p>
        </w:tc>
        <w:tc>
          <w:tcPr>
            <w:tcW w:w="1077" w:type="dxa"/>
            <w:tcBorders>
              <w:top w:val="nil"/>
              <w:left w:val="nil"/>
              <w:bottom w:val="nil"/>
              <w:right w:val="nil"/>
            </w:tcBorders>
            <w:shd w:val="clear" w:color="000000" w:fill="FFFF00"/>
            <w:noWrap/>
            <w:vAlign w:val="center"/>
            <w:hideMark/>
          </w:tcPr>
          <w:p w14:paraId="42866250"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-112.171</w:t>
            </w:r>
          </w:p>
        </w:tc>
        <w:tc>
          <w:tcPr>
            <w:tcW w:w="1035" w:type="dxa"/>
            <w:tcBorders>
              <w:top w:val="nil"/>
              <w:left w:val="nil"/>
              <w:bottom w:val="nil"/>
              <w:right w:val="nil"/>
            </w:tcBorders>
            <w:shd w:val="clear" w:color="auto" w:fill="auto"/>
            <w:noWrap/>
            <w:vAlign w:val="center"/>
            <w:hideMark/>
          </w:tcPr>
          <w:p w14:paraId="3876667D" w14:textId="5034F662"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63.23</w:t>
            </w:r>
            <w:r w:rsidR="00B43C6C">
              <w:rPr>
                <w:rFonts w:ascii="Calibri" w:hAnsi="Calibri" w:cs="Calibri"/>
                <w:color w:val="000000"/>
                <w:sz w:val="22"/>
                <w:szCs w:val="22"/>
                <w:lang w:val="hr-HR" w:eastAsia="hr-HR"/>
              </w:rPr>
              <w:t>4</w:t>
            </w:r>
          </w:p>
        </w:tc>
        <w:tc>
          <w:tcPr>
            <w:tcW w:w="954" w:type="dxa"/>
            <w:tcBorders>
              <w:top w:val="nil"/>
              <w:left w:val="nil"/>
              <w:bottom w:val="nil"/>
              <w:right w:val="nil"/>
            </w:tcBorders>
            <w:shd w:val="clear" w:color="auto" w:fill="auto"/>
            <w:noWrap/>
            <w:vAlign w:val="center"/>
            <w:hideMark/>
          </w:tcPr>
          <w:p w14:paraId="31469191"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924.204</w:t>
            </w:r>
          </w:p>
        </w:tc>
        <w:tc>
          <w:tcPr>
            <w:tcW w:w="918" w:type="dxa"/>
            <w:tcBorders>
              <w:top w:val="nil"/>
              <w:left w:val="nil"/>
              <w:bottom w:val="nil"/>
              <w:right w:val="nil"/>
            </w:tcBorders>
            <w:shd w:val="clear" w:color="auto" w:fill="auto"/>
            <w:noWrap/>
            <w:vAlign w:val="center"/>
            <w:hideMark/>
          </w:tcPr>
          <w:p w14:paraId="7B4B3E70" w14:textId="5006002F"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-63.23</w:t>
            </w:r>
            <w:r w:rsidR="00B43C6C">
              <w:rPr>
                <w:rFonts w:ascii="Calibri" w:hAnsi="Calibri" w:cs="Calibri"/>
                <w:color w:val="000000"/>
                <w:sz w:val="22"/>
                <w:szCs w:val="22"/>
                <w:lang w:val="hr-HR" w:eastAsia="hr-HR"/>
              </w:rPr>
              <w:t>4</w:t>
            </w:r>
          </w:p>
        </w:tc>
      </w:tr>
      <w:tr w:rsidR="00512001" w:rsidRPr="00512001" w14:paraId="754B9F8F" w14:textId="77777777" w:rsidTr="00512001">
        <w:trPr>
          <w:trHeight w:val="295"/>
        </w:trPr>
        <w:tc>
          <w:tcPr>
            <w:tcW w:w="713" w:type="dxa"/>
            <w:tcBorders>
              <w:top w:val="nil"/>
              <w:left w:val="nil"/>
              <w:bottom w:val="nil"/>
              <w:right w:val="nil"/>
            </w:tcBorders>
            <w:shd w:val="clear" w:color="auto" w:fill="auto"/>
            <w:noWrap/>
            <w:vAlign w:val="center"/>
            <w:hideMark/>
          </w:tcPr>
          <w:p w14:paraId="7F7E7C12" w14:textId="77777777" w:rsidR="00512001" w:rsidRPr="00512001" w:rsidRDefault="00512001" w:rsidP="00512001">
            <w:pPr>
              <w:overflowPunct/>
              <w:autoSpaceDE/>
              <w:autoSpaceDN/>
              <w:adjustRightInd/>
              <w:textAlignment w:val="auto"/>
              <w:rPr>
                <w:rFonts w:ascii="Calibri" w:hAnsi="Calibri" w:cs="Calibri"/>
                <w:i/>
                <w:iCs/>
                <w:color w:val="000000"/>
                <w:sz w:val="22"/>
                <w:szCs w:val="22"/>
                <w:lang w:val="hr-HR" w:eastAsia="hr-HR"/>
              </w:rPr>
            </w:pPr>
            <w:r w:rsidRPr="00512001">
              <w:rPr>
                <w:rFonts w:ascii="Calibri" w:hAnsi="Calibri" w:cs="Calibri"/>
                <w:i/>
                <w:iCs/>
                <w:color w:val="000000"/>
                <w:sz w:val="22"/>
                <w:szCs w:val="22"/>
                <w:lang w:val="hr-HR" w:eastAsia="hr-HR"/>
              </w:rPr>
              <w:t>ostali izvori</w:t>
            </w:r>
          </w:p>
        </w:tc>
        <w:tc>
          <w:tcPr>
            <w:tcW w:w="3605" w:type="dxa"/>
            <w:tcBorders>
              <w:top w:val="nil"/>
              <w:left w:val="nil"/>
              <w:bottom w:val="nil"/>
              <w:right w:val="nil"/>
            </w:tcBorders>
            <w:shd w:val="clear" w:color="000000" w:fill="FFFF00"/>
            <w:noWrap/>
            <w:vAlign w:val="center"/>
            <w:hideMark/>
          </w:tcPr>
          <w:p w14:paraId="326AAABD" w14:textId="77777777" w:rsidR="00512001" w:rsidRPr="00512001" w:rsidRDefault="00512001" w:rsidP="00512001">
            <w:pPr>
              <w:overflowPunct/>
              <w:autoSpaceDE/>
              <w:autoSpaceDN/>
              <w:adjustRightInd/>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Izvor  OSTALI PRIHODI I PRIMICI PRORAČUNSKIH KORISNIKA</w:t>
            </w:r>
          </w:p>
        </w:tc>
        <w:tc>
          <w:tcPr>
            <w:tcW w:w="1126" w:type="dxa"/>
            <w:tcBorders>
              <w:top w:val="nil"/>
              <w:left w:val="nil"/>
              <w:bottom w:val="nil"/>
              <w:right w:val="nil"/>
            </w:tcBorders>
            <w:shd w:val="clear" w:color="000000" w:fill="FFFF00"/>
            <w:noWrap/>
            <w:vAlign w:val="center"/>
            <w:hideMark/>
          </w:tcPr>
          <w:p w14:paraId="4124D33A"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25.977</w:t>
            </w:r>
          </w:p>
        </w:tc>
        <w:tc>
          <w:tcPr>
            <w:tcW w:w="1077" w:type="dxa"/>
            <w:tcBorders>
              <w:top w:val="nil"/>
              <w:left w:val="nil"/>
              <w:bottom w:val="nil"/>
              <w:right w:val="nil"/>
            </w:tcBorders>
            <w:shd w:val="clear" w:color="000000" w:fill="FFFF00"/>
            <w:noWrap/>
            <w:vAlign w:val="center"/>
            <w:hideMark/>
          </w:tcPr>
          <w:p w14:paraId="3CC8253F"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0</w:t>
            </w:r>
          </w:p>
        </w:tc>
        <w:tc>
          <w:tcPr>
            <w:tcW w:w="1035" w:type="dxa"/>
            <w:tcBorders>
              <w:top w:val="nil"/>
              <w:left w:val="nil"/>
              <w:bottom w:val="nil"/>
              <w:right w:val="nil"/>
            </w:tcBorders>
            <w:shd w:val="clear" w:color="auto" w:fill="auto"/>
            <w:noWrap/>
            <w:vAlign w:val="center"/>
            <w:hideMark/>
          </w:tcPr>
          <w:p w14:paraId="6549BF2C" w14:textId="77777777" w:rsidR="00512001" w:rsidRPr="00512001" w:rsidRDefault="00512001" w:rsidP="00512001">
            <w:pPr>
              <w:overflowPunct/>
              <w:autoSpaceDE/>
              <w:autoSpaceDN/>
              <w:adjustRightInd/>
              <w:jc w:val="right"/>
              <w:textAlignment w:val="auto"/>
              <w:rPr>
                <w:color w:val="000000"/>
                <w:sz w:val="20"/>
                <w:lang w:val="hr-HR" w:eastAsia="hr-HR"/>
              </w:rPr>
            </w:pPr>
            <w:r w:rsidRPr="00512001">
              <w:rPr>
                <w:color w:val="000000"/>
                <w:sz w:val="20"/>
                <w:lang w:val="hr-HR" w:eastAsia="hr-HR"/>
              </w:rPr>
              <w:t>5.000</w:t>
            </w:r>
          </w:p>
        </w:tc>
        <w:tc>
          <w:tcPr>
            <w:tcW w:w="954" w:type="dxa"/>
            <w:tcBorders>
              <w:top w:val="nil"/>
              <w:left w:val="nil"/>
              <w:bottom w:val="nil"/>
              <w:right w:val="nil"/>
            </w:tcBorders>
            <w:shd w:val="clear" w:color="auto" w:fill="auto"/>
            <w:noWrap/>
            <w:vAlign w:val="center"/>
            <w:hideMark/>
          </w:tcPr>
          <w:p w14:paraId="5937DA4B"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25.977</w:t>
            </w:r>
          </w:p>
        </w:tc>
        <w:tc>
          <w:tcPr>
            <w:tcW w:w="918" w:type="dxa"/>
            <w:tcBorders>
              <w:top w:val="nil"/>
              <w:left w:val="nil"/>
              <w:bottom w:val="nil"/>
              <w:right w:val="nil"/>
            </w:tcBorders>
            <w:shd w:val="clear" w:color="auto" w:fill="auto"/>
            <w:noWrap/>
            <w:vAlign w:val="center"/>
            <w:hideMark/>
          </w:tcPr>
          <w:p w14:paraId="4EBE4AE2"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0</w:t>
            </w:r>
          </w:p>
        </w:tc>
      </w:tr>
      <w:tr w:rsidR="00512001" w:rsidRPr="00512001" w14:paraId="053E8CA7" w14:textId="77777777" w:rsidTr="00512001">
        <w:trPr>
          <w:trHeight w:val="295"/>
        </w:trPr>
        <w:tc>
          <w:tcPr>
            <w:tcW w:w="713" w:type="dxa"/>
            <w:tcBorders>
              <w:top w:val="nil"/>
              <w:left w:val="nil"/>
              <w:bottom w:val="nil"/>
              <w:right w:val="nil"/>
            </w:tcBorders>
            <w:shd w:val="clear" w:color="auto" w:fill="auto"/>
            <w:noWrap/>
            <w:vAlign w:val="center"/>
            <w:hideMark/>
          </w:tcPr>
          <w:p w14:paraId="71351A85" w14:textId="77777777" w:rsidR="00512001" w:rsidRPr="00512001" w:rsidRDefault="00512001" w:rsidP="00512001">
            <w:pPr>
              <w:overflowPunct/>
              <w:autoSpaceDE/>
              <w:autoSpaceDN/>
              <w:adjustRightInd/>
              <w:textAlignment w:val="auto"/>
              <w:rPr>
                <w:rFonts w:ascii="Calibri" w:hAnsi="Calibri" w:cs="Calibri"/>
                <w:i/>
                <w:iCs/>
                <w:color w:val="000000"/>
                <w:sz w:val="22"/>
                <w:szCs w:val="22"/>
                <w:lang w:val="hr-HR" w:eastAsia="hr-HR"/>
              </w:rPr>
            </w:pPr>
            <w:r w:rsidRPr="00512001">
              <w:rPr>
                <w:rFonts w:ascii="Calibri" w:hAnsi="Calibri" w:cs="Calibri"/>
                <w:i/>
                <w:iCs/>
                <w:color w:val="000000"/>
                <w:sz w:val="22"/>
                <w:szCs w:val="22"/>
                <w:lang w:val="hr-HR" w:eastAsia="hr-HR"/>
              </w:rPr>
              <w:t>ostali izvori</w:t>
            </w:r>
          </w:p>
        </w:tc>
        <w:tc>
          <w:tcPr>
            <w:tcW w:w="3605" w:type="dxa"/>
            <w:tcBorders>
              <w:top w:val="nil"/>
              <w:left w:val="nil"/>
              <w:bottom w:val="nil"/>
              <w:right w:val="nil"/>
            </w:tcBorders>
            <w:shd w:val="clear" w:color="000000" w:fill="FFFF00"/>
            <w:noWrap/>
            <w:vAlign w:val="center"/>
            <w:hideMark/>
          </w:tcPr>
          <w:p w14:paraId="1D475DF9" w14:textId="77777777" w:rsidR="00512001" w:rsidRPr="00512001" w:rsidRDefault="00512001" w:rsidP="00512001">
            <w:pPr>
              <w:overflowPunct/>
              <w:autoSpaceDE/>
              <w:autoSpaceDN/>
              <w:adjustRightInd/>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Izvor  POMOĆI ZA PRORAČUNSKE KORISNIKE</w:t>
            </w:r>
          </w:p>
        </w:tc>
        <w:tc>
          <w:tcPr>
            <w:tcW w:w="1126" w:type="dxa"/>
            <w:tcBorders>
              <w:top w:val="nil"/>
              <w:left w:val="nil"/>
              <w:bottom w:val="nil"/>
              <w:right w:val="nil"/>
            </w:tcBorders>
            <w:shd w:val="clear" w:color="000000" w:fill="FFFF00"/>
            <w:noWrap/>
            <w:vAlign w:val="center"/>
            <w:hideMark/>
          </w:tcPr>
          <w:p w14:paraId="55ECE476"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35.000</w:t>
            </w:r>
          </w:p>
        </w:tc>
        <w:tc>
          <w:tcPr>
            <w:tcW w:w="1077" w:type="dxa"/>
            <w:tcBorders>
              <w:top w:val="nil"/>
              <w:left w:val="nil"/>
              <w:bottom w:val="nil"/>
              <w:right w:val="nil"/>
            </w:tcBorders>
            <w:shd w:val="clear" w:color="000000" w:fill="FFFF00"/>
            <w:noWrap/>
            <w:vAlign w:val="center"/>
            <w:hideMark/>
          </w:tcPr>
          <w:p w14:paraId="7C0555E2"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0</w:t>
            </w:r>
          </w:p>
        </w:tc>
        <w:tc>
          <w:tcPr>
            <w:tcW w:w="1035" w:type="dxa"/>
            <w:tcBorders>
              <w:top w:val="nil"/>
              <w:left w:val="nil"/>
              <w:bottom w:val="nil"/>
              <w:right w:val="nil"/>
            </w:tcBorders>
            <w:shd w:val="clear" w:color="auto" w:fill="auto"/>
            <w:noWrap/>
            <w:vAlign w:val="center"/>
            <w:hideMark/>
          </w:tcPr>
          <w:p w14:paraId="73BCC931" w14:textId="77777777" w:rsidR="00512001" w:rsidRPr="00512001" w:rsidRDefault="00512001" w:rsidP="00512001">
            <w:pPr>
              <w:overflowPunct/>
              <w:autoSpaceDE/>
              <w:autoSpaceDN/>
              <w:adjustRightInd/>
              <w:jc w:val="right"/>
              <w:textAlignment w:val="auto"/>
              <w:rPr>
                <w:color w:val="000000"/>
                <w:sz w:val="20"/>
                <w:lang w:val="hr-HR" w:eastAsia="hr-HR"/>
              </w:rPr>
            </w:pPr>
            <w:r w:rsidRPr="00512001">
              <w:rPr>
                <w:color w:val="000000"/>
                <w:sz w:val="20"/>
                <w:lang w:val="hr-HR" w:eastAsia="hr-HR"/>
              </w:rPr>
              <w:t>0</w:t>
            </w:r>
          </w:p>
        </w:tc>
        <w:tc>
          <w:tcPr>
            <w:tcW w:w="954" w:type="dxa"/>
            <w:tcBorders>
              <w:top w:val="nil"/>
              <w:left w:val="nil"/>
              <w:bottom w:val="nil"/>
              <w:right w:val="nil"/>
            </w:tcBorders>
            <w:shd w:val="clear" w:color="auto" w:fill="auto"/>
            <w:noWrap/>
            <w:vAlign w:val="center"/>
            <w:hideMark/>
          </w:tcPr>
          <w:p w14:paraId="2C7F5403"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35.000</w:t>
            </w:r>
          </w:p>
        </w:tc>
        <w:tc>
          <w:tcPr>
            <w:tcW w:w="918" w:type="dxa"/>
            <w:tcBorders>
              <w:top w:val="nil"/>
              <w:left w:val="nil"/>
              <w:bottom w:val="nil"/>
              <w:right w:val="nil"/>
            </w:tcBorders>
            <w:shd w:val="clear" w:color="auto" w:fill="auto"/>
            <w:noWrap/>
            <w:vAlign w:val="center"/>
            <w:hideMark/>
          </w:tcPr>
          <w:p w14:paraId="2BC6D0A1"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0</w:t>
            </w:r>
          </w:p>
        </w:tc>
      </w:tr>
      <w:tr w:rsidR="00512001" w:rsidRPr="00512001" w14:paraId="358A76FC" w14:textId="77777777" w:rsidTr="00512001">
        <w:trPr>
          <w:trHeight w:val="295"/>
        </w:trPr>
        <w:tc>
          <w:tcPr>
            <w:tcW w:w="713" w:type="dxa"/>
            <w:tcBorders>
              <w:top w:val="nil"/>
              <w:left w:val="nil"/>
              <w:bottom w:val="nil"/>
              <w:right w:val="nil"/>
            </w:tcBorders>
            <w:shd w:val="clear" w:color="auto" w:fill="auto"/>
            <w:noWrap/>
            <w:vAlign w:val="center"/>
            <w:hideMark/>
          </w:tcPr>
          <w:p w14:paraId="4BA6A62E" w14:textId="77777777" w:rsidR="00512001" w:rsidRPr="00512001" w:rsidRDefault="00512001" w:rsidP="00512001">
            <w:pPr>
              <w:overflowPunct/>
              <w:autoSpaceDE/>
              <w:autoSpaceDN/>
              <w:adjustRightInd/>
              <w:textAlignment w:val="auto"/>
              <w:rPr>
                <w:rFonts w:ascii="Calibri" w:hAnsi="Calibri" w:cs="Calibri"/>
                <w:i/>
                <w:iCs/>
                <w:color w:val="000000"/>
                <w:sz w:val="22"/>
                <w:szCs w:val="22"/>
                <w:lang w:val="hr-HR" w:eastAsia="hr-HR"/>
              </w:rPr>
            </w:pPr>
            <w:r w:rsidRPr="00512001">
              <w:rPr>
                <w:rFonts w:ascii="Calibri" w:hAnsi="Calibri" w:cs="Calibri"/>
                <w:i/>
                <w:iCs/>
                <w:color w:val="000000"/>
                <w:sz w:val="22"/>
                <w:szCs w:val="22"/>
                <w:lang w:val="hr-HR" w:eastAsia="hr-HR"/>
              </w:rPr>
              <w:t>ostali izvori</w:t>
            </w:r>
          </w:p>
        </w:tc>
        <w:tc>
          <w:tcPr>
            <w:tcW w:w="3605" w:type="dxa"/>
            <w:tcBorders>
              <w:top w:val="nil"/>
              <w:left w:val="nil"/>
              <w:bottom w:val="nil"/>
              <w:right w:val="nil"/>
            </w:tcBorders>
            <w:shd w:val="clear" w:color="000000" w:fill="FFFF00"/>
            <w:noWrap/>
            <w:vAlign w:val="center"/>
            <w:hideMark/>
          </w:tcPr>
          <w:p w14:paraId="5341FF70" w14:textId="77777777" w:rsidR="00512001" w:rsidRPr="00512001" w:rsidRDefault="00512001" w:rsidP="00512001">
            <w:pPr>
              <w:overflowPunct/>
              <w:autoSpaceDE/>
              <w:autoSpaceDN/>
              <w:adjustRightInd/>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Izvor  DONACIJE ZA PRORAČUNSKE KORISNIKE</w:t>
            </w:r>
          </w:p>
        </w:tc>
        <w:tc>
          <w:tcPr>
            <w:tcW w:w="1126" w:type="dxa"/>
            <w:tcBorders>
              <w:top w:val="nil"/>
              <w:left w:val="nil"/>
              <w:bottom w:val="nil"/>
              <w:right w:val="nil"/>
            </w:tcBorders>
            <w:shd w:val="clear" w:color="000000" w:fill="FFFF00"/>
            <w:noWrap/>
            <w:vAlign w:val="center"/>
            <w:hideMark/>
          </w:tcPr>
          <w:p w14:paraId="25F14587"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0</w:t>
            </w:r>
          </w:p>
        </w:tc>
        <w:tc>
          <w:tcPr>
            <w:tcW w:w="1077" w:type="dxa"/>
            <w:tcBorders>
              <w:top w:val="nil"/>
              <w:left w:val="nil"/>
              <w:bottom w:val="nil"/>
              <w:right w:val="nil"/>
            </w:tcBorders>
            <w:shd w:val="clear" w:color="000000" w:fill="FFFF00"/>
            <w:noWrap/>
            <w:vAlign w:val="center"/>
            <w:hideMark/>
          </w:tcPr>
          <w:p w14:paraId="34051DB7"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r w:rsidRPr="00512001">
              <w:rPr>
                <w:rFonts w:ascii="Calibri" w:hAnsi="Calibri" w:cs="Calibri"/>
                <w:b/>
                <w:bCs/>
                <w:color w:val="000000"/>
                <w:sz w:val="22"/>
                <w:szCs w:val="22"/>
                <w:lang w:val="hr-HR" w:eastAsia="hr-HR"/>
              </w:rPr>
              <w:t>0</w:t>
            </w:r>
          </w:p>
        </w:tc>
        <w:tc>
          <w:tcPr>
            <w:tcW w:w="1035" w:type="dxa"/>
            <w:tcBorders>
              <w:top w:val="nil"/>
              <w:left w:val="nil"/>
              <w:bottom w:val="nil"/>
              <w:right w:val="nil"/>
            </w:tcBorders>
            <w:shd w:val="clear" w:color="auto" w:fill="auto"/>
            <w:noWrap/>
            <w:vAlign w:val="bottom"/>
            <w:hideMark/>
          </w:tcPr>
          <w:p w14:paraId="4351CEDF" w14:textId="77777777" w:rsidR="00512001" w:rsidRPr="00512001" w:rsidRDefault="00512001" w:rsidP="00512001">
            <w:pPr>
              <w:overflowPunct/>
              <w:autoSpaceDE/>
              <w:autoSpaceDN/>
              <w:adjustRightInd/>
              <w:jc w:val="right"/>
              <w:textAlignment w:val="auto"/>
              <w:rPr>
                <w:rFonts w:ascii="Calibri" w:hAnsi="Calibri" w:cs="Calibri"/>
                <w:b/>
                <w:bCs/>
                <w:color w:val="000000"/>
                <w:sz w:val="22"/>
                <w:szCs w:val="22"/>
                <w:lang w:val="hr-HR" w:eastAsia="hr-HR"/>
              </w:rPr>
            </w:pPr>
          </w:p>
        </w:tc>
        <w:tc>
          <w:tcPr>
            <w:tcW w:w="954" w:type="dxa"/>
            <w:tcBorders>
              <w:top w:val="nil"/>
              <w:left w:val="nil"/>
              <w:bottom w:val="nil"/>
              <w:right w:val="nil"/>
            </w:tcBorders>
            <w:shd w:val="clear" w:color="auto" w:fill="auto"/>
            <w:noWrap/>
            <w:vAlign w:val="center"/>
            <w:hideMark/>
          </w:tcPr>
          <w:p w14:paraId="347A0F3D"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0</w:t>
            </w:r>
          </w:p>
        </w:tc>
        <w:tc>
          <w:tcPr>
            <w:tcW w:w="918" w:type="dxa"/>
            <w:tcBorders>
              <w:top w:val="nil"/>
              <w:left w:val="nil"/>
              <w:bottom w:val="nil"/>
              <w:right w:val="nil"/>
            </w:tcBorders>
            <w:shd w:val="clear" w:color="auto" w:fill="auto"/>
            <w:noWrap/>
            <w:vAlign w:val="center"/>
            <w:hideMark/>
          </w:tcPr>
          <w:p w14:paraId="49A762EA" w14:textId="77777777" w:rsidR="00512001" w:rsidRPr="00512001" w:rsidRDefault="00512001" w:rsidP="00512001">
            <w:pPr>
              <w:overflowPunct/>
              <w:autoSpaceDE/>
              <w:autoSpaceDN/>
              <w:adjustRightInd/>
              <w:jc w:val="right"/>
              <w:textAlignment w:val="auto"/>
              <w:rPr>
                <w:rFonts w:ascii="Calibri" w:hAnsi="Calibri" w:cs="Calibri"/>
                <w:color w:val="000000"/>
                <w:sz w:val="22"/>
                <w:szCs w:val="22"/>
                <w:lang w:val="hr-HR" w:eastAsia="hr-HR"/>
              </w:rPr>
            </w:pPr>
            <w:r w:rsidRPr="00512001">
              <w:rPr>
                <w:rFonts w:ascii="Calibri" w:hAnsi="Calibri" w:cs="Calibri"/>
                <w:color w:val="000000"/>
                <w:sz w:val="22"/>
                <w:szCs w:val="22"/>
                <w:lang w:val="hr-HR" w:eastAsia="hr-HR"/>
              </w:rPr>
              <w:t>0</w:t>
            </w:r>
          </w:p>
        </w:tc>
      </w:tr>
    </w:tbl>
    <w:p w14:paraId="1CFB9987" w14:textId="77777777" w:rsidR="00A7540D" w:rsidRDefault="00A7540D">
      <w:pPr>
        <w:jc w:val="both"/>
        <w:rPr>
          <w:rFonts w:ascii="Arial" w:hAnsi="Arial" w:cs="Arial"/>
          <w:szCs w:val="24"/>
          <w:lang w:val="hr-HR"/>
        </w:rPr>
      </w:pPr>
    </w:p>
    <w:p w14:paraId="03FC3F32" w14:textId="77777777" w:rsidR="00181F0A" w:rsidRDefault="00181F0A">
      <w:pPr>
        <w:jc w:val="both"/>
        <w:rPr>
          <w:rFonts w:ascii="Arial" w:hAnsi="Arial" w:cs="Arial"/>
          <w:szCs w:val="24"/>
          <w:lang w:val="hr-HR"/>
        </w:rPr>
      </w:pPr>
    </w:p>
    <w:p w14:paraId="7F111D54" w14:textId="10DC844E" w:rsidR="00B546A8" w:rsidRDefault="009A1646" w:rsidP="00B546A8">
      <w:pPr>
        <w:jc w:val="both"/>
        <w:rPr>
          <w:rFonts w:ascii="Arial" w:hAnsi="Arial" w:cs="Arial"/>
          <w:szCs w:val="24"/>
          <w:lang w:val="hr-HR"/>
        </w:rPr>
      </w:pPr>
      <w:r>
        <w:rPr>
          <w:rFonts w:ascii="Arial" w:hAnsi="Arial" w:cs="Arial"/>
          <w:szCs w:val="24"/>
          <w:lang w:val="hr-HR"/>
        </w:rPr>
        <w:t>AOP</w:t>
      </w:r>
      <w:r w:rsidR="00931562">
        <w:rPr>
          <w:rFonts w:ascii="Arial" w:hAnsi="Arial" w:cs="Arial"/>
          <w:szCs w:val="24"/>
          <w:lang w:val="hr-HR"/>
        </w:rPr>
        <w:t xml:space="preserve"> </w:t>
      </w:r>
      <w:r>
        <w:rPr>
          <w:rFonts w:ascii="Arial" w:hAnsi="Arial" w:cs="Arial"/>
          <w:szCs w:val="24"/>
          <w:lang w:val="hr-HR"/>
        </w:rPr>
        <w:t>1</w:t>
      </w:r>
      <w:r w:rsidR="006C3B1B">
        <w:rPr>
          <w:rFonts w:ascii="Arial" w:hAnsi="Arial" w:cs="Arial"/>
          <w:szCs w:val="24"/>
          <w:lang w:val="hr-HR"/>
        </w:rPr>
        <w:t>29</w:t>
      </w:r>
      <w:r w:rsidR="004E099D">
        <w:rPr>
          <w:rFonts w:ascii="Arial" w:hAnsi="Arial" w:cs="Arial"/>
          <w:szCs w:val="24"/>
          <w:lang w:val="hr-HR"/>
        </w:rPr>
        <w:t xml:space="preserve"> od cjelokupnog iznosa dobivenog od osnivača na ime Prihoda iz nadležnog proračuna na pokriće obveza iz 20</w:t>
      </w:r>
      <w:r w:rsidR="00931562">
        <w:rPr>
          <w:rFonts w:ascii="Arial" w:hAnsi="Arial" w:cs="Arial"/>
          <w:szCs w:val="24"/>
          <w:lang w:val="hr-HR"/>
        </w:rPr>
        <w:t>2</w:t>
      </w:r>
      <w:r w:rsidR="006C3B1B">
        <w:rPr>
          <w:rFonts w:ascii="Arial" w:hAnsi="Arial" w:cs="Arial"/>
          <w:szCs w:val="24"/>
          <w:lang w:val="hr-HR"/>
        </w:rPr>
        <w:t>0</w:t>
      </w:r>
      <w:r w:rsidR="004E099D">
        <w:rPr>
          <w:rFonts w:ascii="Arial" w:hAnsi="Arial" w:cs="Arial"/>
          <w:szCs w:val="24"/>
          <w:lang w:val="hr-HR"/>
        </w:rPr>
        <w:t xml:space="preserve">.iz istog izvora odnosi se </w:t>
      </w:r>
      <w:r w:rsidR="006C3B1B">
        <w:rPr>
          <w:rFonts w:ascii="Arial" w:hAnsi="Arial" w:cs="Arial"/>
          <w:szCs w:val="24"/>
          <w:lang w:val="hr-HR"/>
        </w:rPr>
        <w:t>112.171</w:t>
      </w:r>
      <w:r w:rsidR="00C9691F">
        <w:rPr>
          <w:rFonts w:ascii="Arial" w:hAnsi="Arial" w:cs="Arial"/>
          <w:szCs w:val="24"/>
          <w:lang w:val="hr-HR"/>
        </w:rPr>
        <w:t xml:space="preserve"> </w:t>
      </w:r>
      <w:r w:rsidR="004E099D">
        <w:rPr>
          <w:rFonts w:ascii="Arial" w:hAnsi="Arial" w:cs="Arial"/>
          <w:szCs w:val="24"/>
          <w:lang w:val="hr-HR"/>
        </w:rPr>
        <w:t xml:space="preserve">kune </w:t>
      </w:r>
      <w:r w:rsidR="006C3B1B">
        <w:rPr>
          <w:rFonts w:ascii="Arial" w:hAnsi="Arial" w:cs="Arial"/>
          <w:szCs w:val="24"/>
          <w:lang w:val="hr-HR"/>
        </w:rPr>
        <w:t>ostalo su prihodi koji podmiruju rashode 2021.</w:t>
      </w:r>
    </w:p>
    <w:p w14:paraId="4E9F1A3F" w14:textId="77777777" w:rsidR="00B546A8" w:rsidRDefault="00B546A8" w:rsidP="00B546A8">
      <w:pPr>
        <w:jc w:val="both"/>
        <w:rPr>
          <w:rFonts w:ascii="Arial" w:hAnsi="Arial" w:cs="Arial"/>
          <w:szCs w:val="24"/>
          <w:lang w:val="hr-HR"/>
        </w:rPr>
      </w:pPr>
    </w:p>
    <w:p w14:paraId="48BED11B" w14:textId="1AF3EEDF" w:rsidR="00A35726" w:rsidRDefault="00A35726" w:rsidP="00B546A8">
      <w:pPr>
        <w:jc w:val="both"/>
        <w:rPr>
          <w:rFonts w:ascii="Arial" w:hAnsi="Arial" w:cs="Arial"/>
          <w:szCs w:val="24"/>
          <w:lang w:val="hr-HR"/>
        </w:rPr>
      </w:pPr>
      <w:r>
        <w:rPr>
          <w:rFonts w:ascii="Arial" w:hAnsi="Arial" w:cs="Arial"/>
          <w:szCs w:val="24"/>
          <w:lang w:val="hr-HR"/>
        </w:rPr>
        <w:t xml:space="preserve">Stanje potraživanja za prihode proračunskih korisnika uplaćene u proračun na kontu 16721 na dan </w:t>
      </w:r>
      <w:r w:rsidR="00DD72A9">
        <w:rPr>
          <w:rFonts w:ascii="Arial" w:hAnsi="Arial" w:cs="Arial"/>
          <w:szCs w:val="24"/>
          <w:lang w:val="hr-HR"/>
        </w:rPr>
        <w:t>31.12</w:t>
      </w:r>
      <w:r>
        <w:rPr>
          <w:rFonts w:ascii="Arial" w:hAnsi="Arial" w:cs="Arial"/>
          <w:szCs w:val="24"/>
          <w:lang w:val="hr-HR"/>
        </w:rPr>
        <w:t>.20</w:t>
      </w:r>
      <w:r w:rsidR="00B14815">
        <w:rPr>
          <w:rFonts w:ascii="Arial" w:hAnsi="Arial" w:cs="Arial"/>
          <w:szCs w:val="24"/>
          <w:lang w:val="hr-HR"/>
        </w:rPr>
        <w:t>2</w:t>
      </w:r>
      <w:r w:rsidR="006C3B1B">
        <w:rPr>
          <w:rFonts w:ascii="Arial" w:hAnsi="Arial" w:cs="Arial"/>
          <w:szCs w:val="24"/>
          <w:lang w:val="hr-HR"/>
        </w:rPr>
        <w:t>1</w:t>
      </w:r>
      <w:r>
        <w:rPr>
          <w:rFonts w:ascii="Arial" w:hAnsi="Arial" w:cs="Arial"/>
          <w:szCs w:val="24"/>
          <w:lang w:val="hr-HR"/>
        </w:rPr>
        <w:t xml:space="preserve"> iznosi </w:t>
      </w:r>
      <w:r w:rsidR="006C3B1B">
        <w:rPr>
          <w:rFonts w:ascii="Arial" w:hAnsi="Arial" w:cs="Arial"/>
          <w:szCs w:val="24"/>
          <w:lang w:val="hr-HR"/>
        </w:rPr>
        <w:t>5.000,00</w:t>
      </w:r>
      <w:r>
        <w:rPr>
          <w:rFonts w:ascii="Arial" w:hAnsi="Arial" w:cs="Arial"/>
          <w:szCs w:val="24"/>
          <w:lang w:val="hr-HR"/>
        </w:rPr>
        <w:t xml:space="preserve"> kun</w:t>
      </w:r>
      <w:r w:rsidR="006A1ED2">
        <w:rPr>
          <w:rFonts w:ascii="Arial" w:hAnsi="Arial" w:cs="Arial"/>
          <w:szCs w:val="24"/>
          <w:lang w:val="hr-HR"/>
        </w:rPr>
        <w:t>a</w:t>
      </w:r>
      <w:r>
        <w:rPr>
          <w:rFonts w:ascii="Arial" w:hAnsi="Arial" w:cs="Arial"/>
          <w:szCs w:val="24"/>
          <w:lang w:val="hr-HR"/>
        </w:rPr>
        <w:t xml:space="preserve"> i sastoji se od neutrošenih sredstava po ostalim izvorima:  </w:t>
      </w:r>
    </w:p>
    <w:p w14:paraId="60828F2C" w14:textId="02F57D81" w:rsidR="00A35726" w:rsidRDefault="00A35726"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t xml:space="preserve"> za </w:t>
      </w:r>
      <w:r w:rsidR="00DD72A9">
        <w:rPr>
          <w:rFonts w:ascii="Arial" w:hAnsi="Arial" w:cs="Arial"/>
          <w:szCs w:val="24"/>
          <w:lang w:val="hr-HR"/>
        </w:rPr>
        <w:t>nepodmirene račune</w:t>
      </w:r>
      <w:r>
        <w:rPr>
          <w:rFonts w:ascii="Arial" w:hAnsi="Arial" w:cs="Arial"/>
          <w:szCs w:val="24"/>
          <w:lang w:val="hr-HR"/>
        </w:rPr>
        <w:t>.</w:t>
      </w:r>
      <w:r w:rsidR="00DD72A9">
        <w:rPr>
          <w:rFonts w:ascii="Arial" w:hAnsi="Arial" w:cs="Arial"/>
          <w:szCs w:val="24"/>
          <w:lang w:val="hr-HR"/>
        </w:rPr>
        <w:t xml:space="preserve">iz ostalih izvora </w:t>
      </w:r>
      <w:r>
        <w:rPr>
          <w:rFonts w:ascii="Arial" w:hAnsi="Arial" w:cs="Arial"/>
          <w:szCs w:val="24"/>
          <w:lang w:val="hr-HR"/>
        </w:rPr>
        <w:tab/>
      </w:r>
      <w:r w:rsidR="00B14815">
        <w:rPr>
          <w:rFonts w:ascii="Arial" w:hAnsi="Arial" w:cs="Arial"/>
          <w:szCs w:val="24"/>
          <w:lang w:val="hr-HR"/>
        </w:rPr>
        <w:t xml:space="preserve">  </w:t>
      </w:r>
      <w:r>
        <w:rPr>
          <w:rFonts w:ascii="Arial" w:hAnsi="Arial" w:cs="Arial"/>
          <w:szCs w:val="24"/>
          <w:lang w:val="hr-HR"/>
        </w:rPr>
        <w:t xml:space="preserve">= </w:t>
      </w:r>
      <w:r w:rsidR="006C3B1B">
        <w:rPr>
          <w:rFonts w:ascii="Arial" w:hAnsi="Arial" w:cs="Arial"/>
          <w:szCs w:val="24"/>
          <w:lang w:val="hr-HR"/>
        </w:rPr>
        <w:t>5</w:t>
      </w:r>
      <w:r w:rsidR="000223A6">
        <w:rPr>
          <w:rFonts w:ascii="Arial" w:hAnsi="Arial" w:cs="Arial"/>
          <w:szCs w:val="24"/>
          <w:lang w:val="hr-HR"/>
        </w:rPr>
        <w:t>.</w:t>
      </w:r>
      <w:r w:rsidR="006C3B1B">
        <w:rPr>
          <w:rFonts w:ascii="Arial" w:hAnsi="Arial" w:cs="Arial"/>
          <w:szCs w:val="24"/>
          <w:lang w:val="hr-HR"/>
        </w:rPr>
        <w:t>000</w:t>
      </w:r>
      <w:r w:rsidR="00DD72A9">
        <w:rPr>
          <w:rFonts w:ascii="Arial" w:hAnsi="Arial" w:cs="Arial"/>
          <w:szCs w:val="24"/>
          <w:lang w:val="hr-HR"/>
        </w:rPr>
        <w:t>,</w:t>
      </w:r>
      <w:r w:rsidR="006C3B1B">
        <w:rPr>
          <w:rFonts w:ascii="Arial" w:hAnsi="Arial" w:cs="Arial"/>
          <w:szCs w:val="24"/>
          <w:lang w:val="hr-HR"/>
        </w:rPr>
        <w:t>00</w:t>
      </w:r>
    </w:p>
    <w:p w14:paraId="0B8554AE" w14:textId="3A95F99E" w:rsidR="006A1ED2" w:rsidRDefault="006A1ED2"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r>
      <w:r>
        <w:rPr>
          <w:rFonts w:ascii="Arial" w:hAnsi="Arial" w:cs="Arial"/>
          <w:szCs w:val="24"/>
          <w:lang w:val="hr-HR"/>
        </w:rPr>
        <w:tab/>
      </w:r>
    </w:p>
    <w:p w14:paraId="31200CEB" w14:textId="4C9C547D" w:rsidR="00B546A8" w:rsidRDefault="00A35726"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r>
      <w:r>
        <w:rPr>
          <w:rFonts w:ascii="Arial" w:hAnsi="Arial" w:cs="Arial"/>
          <w:szCs w:val="24"/>
          <w:lang w:val="hr-HR"/>
        </w:rPr>
        <w:tab/>
        <w:t xml:space="preserve"> </w:t>
      </w:r>
    </w:p>
    <w:p w14:paraId="72736CDC" w14:textId="77777777" w:rsidR="006C3B1B" w:rsidRDefault="006C3B1B" w:rsidP="00B546A8">
      <w:pPr>
        <w:jc w:val="both"/>
        <w:rPr>
          <w:rFonts w:ascii="Arial" w:hAnsi="Arial" w:cs="Arial"/>
          <w:szCs w:val="24"/>
          <w:lang w:val="hr-HR"/>
        </w:rPr>
      </w:pPr>
    </w:p>
    <w:p w14:paraId="18A06FF4" w14:textId="77777777" w:rsidR="00730F5B" w:rsidRDefault="00730F5B" w:rsidP="00B546A8">
      <w:pPr>
        <w:jc w:val="both"/>
        <w:rPr>
          <w:rFonts w:ascii="Arial" w:hAnsi="Arial" w:cs="Arial"/>
          <w:szCs w:val="24"/>
          <w:lang w:val="hr-HR"/>
        </w:rPr>
      </w:pPr>
    </w:p>
    <w:p w14:paraId="753469C0" w14:textId="77777777" w:rsidR="00B546A8" w:rsidRDefault="00B546A8" w:rsidP="00B546A8">
      <w:pPr>
        <w:jc w:val="both"/>
        <w:rPr>
          <w:rFonts w:ascii="Arial" w:hAnsi="Arial" w:cs="Arial"/>
          <w:szCs w:val="24"/>
          <w:lang w:val="hr-HR"/>
        </w:rPr>
      </w:pPr>
    </w:p>
    <w:p w14:paraId="7037AFE9" w14:textId="60AFD021" w:rsidR="007E1CE1" w:rsidRDefault="007E1CE1" w:rsidP="00522621">
      <w:pPr>
        <w:numPr>
          <w:ilvl w:val="0"/>
          <w:numId w:val="1"/>
        </w:numPr>
        <w:jc w:val="both"/>
        <w:rPr>
          <w:rFonts w:ascii="Arial" w:hAnsi="Arial" w:cs="Arial"/>
          <w:szCs w:val="24"/>
          <w:lang w:val="hr-HR"/>
        </w:rPr>
      </w:pPr>
      <w:r w:rsidRPr="000B1FA1">
        <w:rPr>
          <w:rFonts w:ascii="Arial" w:hAnsi="Arial" w:cs="Arial"/>
          <w:szCs w:val="24"/>
          <w:lang w:val="hr-HR"/>
        </w:rPr>
        <w:t>Bilješke uz</w:t>
      </w:r>
      <w:r>
        <w:rPr>
          <w:rFonts w:ascii="Arial" w:hAnsi="Arial" w:cs="Arial"/>
          <w:szCs w:val="24"/>
          <w:lang w:val="hr-HR"/>
        </w:rPr>
        <w:t xml:space="preserve"> P-VRIO</w:t>
      </w:r>
    </w:p>
    <w:p w14:paraId="53D05AED" w14:textId="77777777" w:rsidR="007E1CE1" w:rsidRDefault="007E1CE1" w:rsidP="007E1CE1">
      <w:pPr>
        <w:ind w:left="1080"/>
        <w:jc w:val="both"/>
        <w:rPr>
          <w:rFonts w:ascii="Arial" w:hAnsi="Arial" w:cs="Arial"/>
          <w:szCs w:val="24"/>
          <w:lang w:val="hr-HR"/>
        </w:rPr>
      </w:pPr>
    </w:p>
    <w:p w14:paraId="6DA997AA" w14:textId="41556943" w:rsidR="007E1CE1" w:rsidRDefault="007E1CE1" w:rsidP="007E1CE1">
      <w:pPr>
        <w:jc w:val="both"/>
        <w:rPr>
          <w:rFonts w:ascii="Arial" w:hAnsi="Arial" w:cs="Arial"/>
          <w:szCs w:val="24"/>
          <w:lang w:val="hr-HR"/>
        </w:rPr>
      </w:pPr>
      <w:r>
        <w:rPr>
          <w:rFonts w:ascii="Arial" w:hAnsi="Arial" w:cs="Arial"/>
          <w:szCs w:val="24"/>
          <w:lang w:val="hr-HR"/>
        </w:rPr>
        <w:t>U obrascu navedene promjene u obujmu imovine javljaju se zato što su sva dodatna ulaganja u objekte osnivača Grada Crikvenica prebačena u njihovo vlasništvo knjiženjem preko konta 915</w:t>
      </w:r>
    </w:p>
    <w:p w14:paraId="04B4104D" w14:textId="0AE20F1A" w:rsidR="006C3B1B" w:rsidRDefault="006C3B1B" w:rsidP="007E1CE1">
      <w:pPr>
        <w:jc w:val="both"/>
        <w:rPr>
          <w:rFonts w:ascii="Arial" w:hAnsi="Arial" w:cs="Arial"/>
          <w:szCs w:val="24"/>
          <w:lang w:val="hr-HR"/>
        </w:rPr>
      </w:pPr>
    </w:p>
    <w:p w14:paraId="1D6A039B" w14:textId="07191CC4" w:rsidR="006C3B1B" w:rsidRDefault="006C3B1B" w:rsidP="007E1CE1">
      <w:pPr>
        <w:jc w:val="both"/>
        <w:rPr>
          <w:rFonts w:ascii="Arial" w:hAnsi="Arial" w:cs="Arial"/>
          <w:szCs w:val="24"/>
          <w:lang w:val="hr-HR"/>
        </w:rPr>
      </w:pPr>
    </w:p>
    <w:p w14:paraId="69713B4E" w14:textId="77777777" w:rsidR="006C3B1B" w:rsidRDefault="006C3B1B" w:rsidP="007E1CE1">
      <w:pPr>
        <w:jc w:val="both"/>
        <w:rPr>
          <w:rFonts w:ascii="Arial" w:hAnsi="Arial" w:cs="Arial"/>
          <w:szCs w:val="24"/>
          <w:lang w:val="hr-HR"/>
        </w:rPr>
      </w:pPr>
    </w:p>
    <w:p w14:paraId="1B81E160" w14:textId="77777777" w:rsidR="007E1CE1" w:rsidRDefault="007E1CE1" w:rsidP="007E1CE1">
      <w:pPr>
        <w:jc w:val="both"/>
        <w:rPr>
          <w:rFonts w:ascii="Arial" w:hAnsi="Arial" w:cs="Arial"/>
          <w:szCs w:val="24"/>
          <w:lang w:val="hr-HR"/>
        </w:rPr>
      </w:pPr>
    </w:p>
    <w:p w14:paraId="60E96367" w14:textId="5E997CCB" w:rsidR="007E1CE1" w:rsidRDefault="007E1CE1" w:rsidP="00522621">
      <w:pPr>
        <w:numPr>
          <w:ilvl w:val="0"/>
          <w:numId w:val="1"/>
        </w:numPr>
        <w:jc w:val="both"/>
        <w:rPr>
          <w:rFonts w:ascii="Arial" w:hAnsi="Arial" w:cs="Arial"/>
          <w:szCs w:val="24"/>
          <w:lang w:val="hr-HR"/>
        </w:rPr>
      </w:pPr>
      <w:r w:rsidRPr="000B1FA1">
        <w:rPr>
          <w:rFonts w:ascii="Arial" w:hAnsi="Arial" w:cs="Arial"/>
          <w:szCs w:val="24"/>
          <w:lang w:val="hr-HR"/>
        </w:rPr>
        <w:lastRenderedPageBreak/>
        <w:t>Bilješke uz</w:t>
      </w:r>
      <w:r>
        <w:rPr>
          <w:rFonts w:ascii="Arial" w:hAnsi="Arial" w:cs="Arial"/>
          <w:szCs w:val="24"/>
          <w:lang w:val="hr-HR"/>
        </w:rPr>
        <w:t xml:space="preserve"> OBRAZAC RAS funkcijski</w:t>
      </w:r>
    </w:p>
    <w:p w14:paraId="34EFB99B" w14:textId="6BB03849" w:rsidR="007E1CE1" w:rsidRDefault="007E1CE1" w:rsidP="007E1CE1">
      <w:pPr>
        <w:ind w:left="1080"/>
        <w:jc w:val="both"/>
        <w:rPr>
          <w:rFonts w:ascii="Arial" w:hAnsi="Arial" w:cs="Arial"/>
          <w:szCs w:val="24"/>
          <w:lang w:val="hr-HR"/>
        </w:rPr>
      </w:pPr>
    </w:p>
    <w:p w14:paraId="626C4593" w14:textId="1ECD8C90" w:rsidR="007E1CE1" w:rsidRDefault="007E1CE1" w:rsidP="007E1CE1">
      <w:pPr>
        <w:jc w:val="both"/>
        <w:rPr>
          <w:rFonts w:ascii="Arial" w:hAnsi="Arial" w:cs="Arial"/>
          <w:szCs w:val="24"/>
          <w:lang w:val="hr-HR"/>
        </w:rPr>
      </w:pPr>
      <w:r>
        <w:rPr>
          <w:rFonts w:ascii="Arial" w:hAnsi="Arial" w:cs="Arial"/>
          <w:szCs w:val="24"/>
          <w:lang w:val="hr-HR"/>
        </w:rPr>
        <w:t>Prema funkcijskoj klasifikaciji svi rashodi ovog proračunskog korisnika razvrstani su u funkciju Službe kulture</w:t>
      </w:r>
    </w:p>
    <w:p w14:paraId="5606BB97" w14:textId="77777777" w:rsidR="007E1CE1" w:rsidRDefault="007E1CE1" w:rsidP="007E1CE1">
      <w:pPr>
        <w:ind w:left="1080"/>
        <w:jc w:val="both"/>
        <w:rPr>
          <w:rFonts w:ascii="Arial" w:hAnsi="Arial" w:cs="Arial"/>
          <w:szCs w:val="24"/>
          <w:lang w:val="hr-HR"/>
        </w:rPr>
      </w:pPr>
    </w:p>
    <w:p w14:paraId="76C9DC7D" w14:textId="23647BAD" w:rsidR="004940AF" w:rsidRDefault="00522621" w:rsidP="00522621">
      <w:pPr>
        <w:numPr>
          <w:ilvl w:val="0"/>
          <w:numId w:val="1"/>
        </w:numPr>
        <w:jc w:val="both"/>
        <w:rPr>
          <w:rFonts w:ascii="Arial" w:hAnsi="Arial" w:cs="Arial"/>
          <w:szCs w:val="24"/>
          <w:lang w:val="hr-HR"/>
        </w:rPr>
      </w:pPr>
      <w:r>
        <w:rPr>
          <w:rFonts w:ascii="Arial" w:hAnsi="Arial" w:cs="Arial"/>
          <w:szCs w:val="24"/>
          <w:lang w:val="hr-HR"/>
        </w:rPr>
        <w:t xml:space="preserve"> </w:t>
      </w:r>
      <w:bookmarkStart w:id="0" w:name="_Hlk62735312"/>
      <w:r w:rsidR="004940AF" w:rsidRPr="000B1FA1">
        <w:rPr>
          <w:rFonts w:ascii="Arial" w:hAnsi="Arial" w:cs="Arial"/>
          <w:szCs w:val="24"/>
          <w:lang w:val="hr-HR"/>
        </w:rPr>
        <w:t xml:space="preserve">Bilješke uz </w:t>
      </w:r>
      <w:bookmarkEnd w:id="0"/>
      <w:r w:rsidR="004940AF" w:rsidRPr="000B1FA1">
        <w:rPr>
          <w:rFonts w:ascii="Arial" w:hAnsi="Arial" w:cs="Arial"/>
          <w:szCs w:val="24"/>
          <w:lang w:val="hr-HR"/>
        </w:rPr>
        <w:t xml:space="preserve">OBRAZAC </w:t>
      </w:r>
      <w:r w:rsidR="00B546A8">
        <w:rPr>
          <w:rFonts w:ascii="Arial" w:hAnsi="Arial" w:cs="Arial"/>
          <w:szCs w:val="24"/>
          <w:lang w:val="hr-HR"/>
        </w:rPr>
        <w:t>IZVJEŠTAJ O OBVEZAMA</w:t>
      </w:r>
    </w:p>
    <w:p w14:paraId="391C9D6C" w14:textId="77777777" w:rsidR="004B40E5" w:rsidRDefault="004B40E5" w:rsidP="004B40E5">
      <w:pPr>
        <w:ind w:left="1080"/>
        <w:jc w:val="both"/>
        <w:rPr>
          <w:rFonts w:ascii="Arial" w:hAnsi="Arial" w:cs="Arial"/>
          <w:szCs w:val="24"/>
          <w:lang w:val="hr-HR"/>
        </w:rPr>
      </w:pPr>
    </w:p>
    <w:p w14:paraId="19D0155F" w14:textId="77777777" w:rsidR="00D24D77" w:rsidRPr="000B1FA1" w:rsidRDefault="00D24D77" w:rsidP="00D24D77">
      <w:pPr>
        <w:ind w:left="1080"/>
        <w:jc w:val="both"/>
        <w:rPr>
          <w:rFonts w:ascii="Arial" w:hAnsi="Arial" w:cs="Arial"/>
          <w:szCs w:val="24"/>
          <w:lang w:val="hr-HR"/>
        </w:rPr>
      </w:pPr>
    </w:p>
    <w:p w14:paraId="5ED0AEE2" w14:textId="2A10EA99" w:rsidR="00A10C92" w:rsidRDefault="00A10C92" w:rsidP="00A10C92">
      <w:pPr>
        <w:jc w:val="both"/>
        <w:rPr>
          <w:rFonts w:ascii="Arial" w:hAnsi="Arial" w:cs="Arial"/>
          <w:szCs w:val="24"/>
        </w:rPr>
      </w:pPr>
      <w:r w:rsidRPr="008228B2">
        <w:rPr>
          <w:rFonts w:ascii="Arial" w:hAnsi="Arial" w:cs="Arial"/>
          <w:szCs w:val="24"/>
        </w:rPr>
        <w:t>AOP 001  stanje obveza na početku izvještajnog razdoblja</w:t>
      </w:r>
      <w:r>
        <w:rPr>
          <w:rFonts w:ascii="Arial" w:hAnsi="Arial" w:cs="Arial"/>
          <w:szCs w:val="24"/>
        </w:rPr>
        <w:t xml:space="preserve"> isto je stanju na kraju 20</w:t>
      </w:r>
      <w:r w:rsidR="00264D12">
        <w:rPr>
          <w:rFonts w:ascii="Arial" w:hAnsi="Arial" w:cs="Arial"/>
          <w:szCs w:val="24"/>
        </w:rPr>
        <w:t>20</w:t>
      </w:r>
      <w:r>
        <w:rPr>
          <w:rFonts w:ascii="Arial" w:hAnsi="Arial" w:cs="Arial"/>
          <w:szCs w:val="24"/>
        </w:rPr>
        <w:t xml:space="preserve">.godine </w:t>
      </w:r>
      <w:r w:rsidR="00B546A8">
        <w:rPr>
          <w:rFonts w:ascii="Arial" w:hAnsi="Arial" w:cs="Arial"/>
          <w:szCs w:val="24"/>
        </w:rPr>
        <w:t>i</w:t>
      </w:r>
      <w:r>
        <w:rPr>
          <w:rFonts w:ascii="Arial" w:hAnsi="Arial" w:cs="Arial"/>
          <w:szCs w:val="24"/>
        </w:rPr>
        <w:t xml:space="preserve"> iznosi </w:t>
      </w:r>
      <w:r w:rsidR="005B187A">
        <w:rPr>
          <w:rFonts w:ascii="Arial" w:hAnsi="Arial" w:cs="Arial"/>
          <w:szCs w:val="24"/>
        </w:rPr>
        <w:t xml:space="preserve">116.375 </w:t>
      </w:r>
      <w:r w:rsidR="007A469F">
        <w:rPr>
          <w:rFonts w:ascii="Arial" w:hAnsi="Arial" w:cs="Arial"/>
          <w:szCs w:val="24"/>
        </w:rPr>
        <w:t>kuna</w:t>
      </w:r>
    </w:p>
    <w:p w14:paraId="06D1F7FC" w14:textId="77777777" w:rsidR="00A10C92" w:rsidRDefault="00A10C92" w:rsidP="00A10C92">
      <w:pPr>
        <w:jc w:val="both"/>
        <w:rPr>
          <w:rFonts w:ascii="Arial" w:hAnsi="Arial" w:cs="Arial"/>
          <w:szCs w:val="24"/>
        </w:rPr>
      </w:pPr>
    </w:p>
    <w:p w14:paraId="402336E5" w14:textId="0693D189" w:rsidR="00D24D77" w:rsidRDefault="00D24D77">
      <w:pPr>
        <w:jc w:val="both"/>
        <w:rPr>
          <w:rFonts w:ascii="Arial" w:hAnsi="Arial" w:cs="Arial"/>
          <w:szCs w:val="24"/>
          <w:lang w:val="hr-HR"/>
        </w:rPr>
      </w:pPr>
      <w:r>
        <w:rPr>
          <w:rFonts w:ascii="Arial" w:hAnsi="Arial" w:cs="Arial"/>
          <w:szCs w:val="24"/>
          <w:lang w:val="hr-HR"/>
        </w:rPr>
        <w:t>U</w:t>
      </w:r>
      <w:r w:rsidR="00264D12">
        <w:rPr>
          <w:rFonts w:ascii="Arial" w:hAnsi="Arial" w:cs="Arial"/>
          <w:szCs w:val="24"/>
          <w:lang w:val="hr-HR"/>
        </w:rPr>
        <w:t xml:space="preserve"> izvještajnom</w:t>
      </w:r>
      <w:r>
        <w:rPr>
          <w:rFonts w:ascii="Arial" w:hAnsi="Arial" w:cs="Arial"/>
          <w:szCs w:val="24"/>
          <w:lang w:val="hr-HR"/>
        </w:rPr>
        <w:t xml:space="preserve"> razdoblju</w:t>
      </w:r>
      <w:r w:rsidR="00264D12">
        <w:rPr>
          <w:rFonts w:ascii="Arial" w:hAnsi="Arial" w:cs="Arial"/>
          <w:szCs w:val="24"/>
          <w:lang w:val="hr-HR"/>
        </w:rPr>
        <w:t xml:space="preserve"> </w:t>
      </w:r>
      <w:r w:rsidR="00B43985">
        <w:rPr>
          <w:rFonts w:ascii="Arial" w:hAnsi="Arial" w:cs="Arial"/>
          <w:szCs w:val="24"/>
          <w:lang w:val="hr-HR"/>
        </w:rPr>
        <w:t>povećano</w:t>
      </w:r>
      <w:r w:rsidR="004B40E5">
        <w:rPr>
          <w:rFonts w:ascii="Arial" w:hAnsi="Arial" w:cs="Arial"/>
          <w:szCs w:val="24"/>
          <w:lang w:val="hr-HR"/>
        </w:rPr>
        <w:t xml:space="preserve"> je obveza za </w:t>
      </w:r>
      <w:r w:rsidR="005B187A">
        <w:rPr>
          <w:rFonts w:ascii="Arial" w:hAnsi="Arial" w:cs="Arial"/>
          <w:szCs w:val="24"/>
          <w:lang w:val="hr-HR"/>
        </w:rPr>
        <w:t>990</w:t>
      </w:r>
      <w:r w:rsidR="00264D12">
        <w:rPr>
          <w:rFonts w:ascii="Arial" w:hAnsi="Arial" w:cs="Arial"/>
          <w:szCs w:val="24"/>
          <w:lang w:val="hr-HR"/>
        </w:rPr>
        <w:t>.</w:t>
      </w:r>
      <w:r w:rsidR="005B187A">
        <w:rPr>
          <w:rFonts w:ascii="Arial" w:hAnsi="Arial" w:cs="Arial"/>
          <w:szCs w:val="24"/>
          <w:lang w:val="hr-HR"/>
        </w:rPr>
        <w:t>181</w:t>
      </w:r>
      <w:r>
        <w:rPr>
          <w:rFonts w:ascii="Arial" w:hAnsi="Arial" w:cs="Arial"/>
          <w:szCs w:val="24"/>
          <w:lang w:val="hr-HR"/>
        </w:rPr>
        <w:t xml:space="preserve"> kuna, a </w:t>
      </w:r>
      <w:r w:rsidR="00B43985">
        <w:rPr>
          <w:rFonts w:ascii="Arial" w:hAnsi="Arial" w:cs="Arial"/>
          <w:szCs w:val="24"/>
          <w:lang w:val="hr-HR"/>
        </w:rPr>
        <w:t>podmireno</w:t>
      </w:r>
      <w:r>
        <w:rPr>
          <w:rFonts w:ascii="Arial" w:hAnsi="Arial" w:cs="Arial"/>
          <w:szCs w:val="24"/>
          <w:lang w:val="hr-HR"/>
        </w:rPr>
        <w:t xml:space="preserve"> </w:t>
      </w:r>
      <w:r w:rsidR="00181F0A">
        <w:rPr>
          <w:rFonts w:ascii="Arial" w:hAnsi="Arial" w:cs="Arial"/>
          <w:szCs w:val="24"/>
          <w:lang w:val="hr-HR"/>
        </w:rPr>
        <w:t xml:space="preserve">je </w:t>
      </w:r>
      <w:r w:rsidR="005B187A">
        <w:rPr>
          <w:rFonts w:ascii="Arial" w:hAnsi="Arial" w:cs="Arial"/>
          <w:szCs w:val="24"/>
          <w:lang w:val="hr-HR"/>
        </w:rPr>
        <w:t>1.038.321</w:t>
      </w:r>
      <w:r w:rsidR="00264D12">
        <w:rPr>
          <w:rFonts w:ascii="Arial" w:hAnsi="Arial" w:cs="Arial"/>
          <w:szCs w:val="24"/>
          <w:lang w:val="hr-HR"/>
        </w:rPr>
        <w:t xml:space="preserve"> </w:t>
      </w:r>
      <w:r>
        <w:rPr>
          <w:rFonts w:ascii="Arial" w:hAnsi="Arial" w:cs="Arial"/>
          <w:szCs w:val="24"/>
          <w:lang w:val="hr-HR"/>
        </w:rPr>
        <w:t>kuna</w:t>
      </w:r>
      <w:r w:rsidR="004940AF" w:rsidRPr="000B1FA1">
        <w:rPr>
          <w:rFonts w:ascii="Arial" w:hAnsi="Arial" w:cs="Arial"/>
          <w:szCs w:val="24"/>
          <w:lang w:val="hr-HR"/>
        </w:rPr>
        <w:tab/>
      </w:r>
    </w:p>
    <w:p w14:paraId="21FDB973" w14:textId="79A95E7B" w:rsidR="00B43985" w:rsidRDefault="004940AF">
      <w:pPr>
        <w:jc w:val="both"/>
        <w:rPr>
          <w:rFonts w:ascii="Arial" w:hAnsi="Arial" w:cs="Arial"/>
          <w:szCs w:val="24"/>
          <w:lang w:val="hr-HR"/>
        </w:rPr>
      </w:pPr>
      <w:r w:rsidRPr="000B1FA1">
        <w:rPr>
          <w:rFonts w:ascii="Arial" w:hAnsi="Arial" w:cs="Arial"/>
          <w:szCs w:val="24"/>
          <w:lang w:val="hr-HR"/>
        </w:rPr>
        <w:t>Stanje obveza</w:t>
      </w:r>
      <w:r w:rsidR="00D24D77">
        <w:rPr>
          <w:rFonts w:ascii="Arial" w:hAnsi="Arial" w:cs="Arial"/>
          <w:szCs w:val="24"/>
          <w:lang w:val="hr-HR"/>
        </w:rPr>
        <w:t xml:space="preserve"> </w:t>
      </w:r>
      <w:r w:rsidR="00264D12">
        <w:rPr>
          <w:rFonts w:ascii="Arial" w:hAnsi="Arial" w:cs="Arial"/>
          <w:szCs w:val="24"/>
          <w:lang w:val="hr-HR"/>
        </w:rPr>
        <w:t>31.12</w:t>
      </w:r>
      <w:r w:rsidR="00D24D77">
        <w:rPr>
          <w:rFonts w:ascii="Arial" w:hAnsi="Arial" w:cs="Arial"/>
          <w:szCs w:val="24"/>
          <w:lang w:val="hr-HR"/>
        </w:rPr>
        <w:t>.20</w:t>
      </w:r>
      <w:r w:rsidR="00CF6EE1">
        <w:rPr>
          <w:rFonts w:ascii="Arial" w:hAnsi="Arial" w:cs="Arial"/>
          <w:szCs w:val="24"/>
          <w:lang w:val="hr-HR"/>
        </w:rPr>
        <w:t>2</w:t>
      </w:r>
      <w:r w:rsidR="005B187A">
        <w:rPr>
          <w:rFonts w:ascii="Arial" w:hAnsi="Arial" w:cs="Arial"/>
          <w:szCs w:val="24"/>
          <w:lang w:val="hr-HR"/>
        </w:rPr>
        <w:t>1</w:t>
      </w:r>
      <w:r w:rsidRPr="000B1FA1">
        <w:rPr>
          <w:rFonts w:ascii="Arial" w:hAnsi="Arial" w:cs="Arial"/>
          <w:szCs w:val="24"/>
          <w:lang w:val="hr-HR"/>
        </w:rPr>
        <w:t xml:space="preserve"> je vidljivo iz Obrasca </w:t>
      </w:r>
      <w:r w:rsidR="00D24D77">
        <w:rPr>
          <w:rFonts w:ascii="Arial" w:hAnsi="Arial" w:cs="Arial"/>
          <w:szCs w:val="24"/>
          <w:lang w:val="hr-HR"/>
        </w:rPr>
        <w:t>na AOP 03</w:t>
      </w:r>
      <w:r w:rsidR="005B187A">
        <w:rPr>
          <w:rFonts w:ascii="Arial" w:hAnsi="Arial" w:cs="Arial"/>
          <w:szCs w:val="24"/>
          <w:lang w:val="hr-HR"/>
        </w:rPr>
        <w:t>8</w:t>
      </w:r>
      <w:r w:rsidR="00D24D77">
        <w:rPr>
          <w:rFonts w:ascii="Arial" w:hAnsi="Arial" w:cs="Arial"/>
          <w:szCs w:val="24"/>
          <w:lang w:val="hr-HR"/>
        </w:rPr>
        <w:t xml:space="preserve"> </w:t>
      </w:r>
      <w:r w:rsidRPr="000B1FA1">
        <w:rPr>
          <w:rFonts w:ascii="Arial" w:hAnsi="Arial" w:cs="Arial"/>
          <w:szCs w:val="24"/>
          <w:lang w:val="hr-HR"/>
        </w:rPr>
        <w:t>i trenutno</w:t>
      </w:r>
      <w:r w:rsidR="007A469F">
        <w:rPr>
          <w:rFonts w:ascii="Arial" w:hAnsi="Arial" w:cs="Arial"/>
          <w:szCs w:val="24"/>
          <w:lang w:val="hr-HR"/>
        </w:rPr>
        <w:t xml:space="preserve"> </w:t>
      </w:r>
      <w:r w:rsidRPr="000B1FA1">
        <w:rPr>
          <w:rFonts w:ascii="Arial" w:hAnsi="Arial" w:cs="Arial"/>
          <w:szCs w:val="24"/>
          <w:lang w:val="hr-HR"/>
        </w:rPr>
        <w:t>ima ukupno =</w:t>
      </w:r>
      <w:r w:rsidR="005B187A">
        <w:rPr>
          <w:rFonts w:ascii="Arial" w:hAnsi="Arial" w:cs="Arial"/>
          <w:szCs w:val="24"/>
          <w:lang w:val="hr-HR"/>
        </w:rPr>
        <w:t xml:space="preserve">68.235 </w:t>
      </w:r>
      <w:r w:rsidRPr="000B1FA1">
        <w:rPr>
          <w:rFonts w:ascii="Arial" w:hAnsi="Arial" w:cs="Arial"/>
          <w:szCs w:val="24"/>
          <w:lang w:val="hr-HR"/>
        </w:rPr>
        <w:t>kn obveza</w:t>
      </w:r>
      <w:r w:rsidR="007A469F">
        <w:rPr>
          <w:rFonts w:ascii="Arial" w:hAnsi="Arial" w:cs="Arial"/>
          <w:szCs w:val="24"/>
          <w:lang w:val="hr-HR"/>
        </w:rPr>
        <w:t>,</w:t>
      </w:r>
      <w:r w:rsidRPr="000B1FA1">
        <w:rPr>
          <w:rFonts w:ascii="Arial" w:hAnsi="Arial" w:cs="Arial"/>
          <w:szCs w:val="24"/>
          <w:lang w:val="hr-HR"/>
        </w:rPr>
        <w:t xml:space="preserve"> </w:t>
      </w:r>
      <w:r w:rsidR="00D24D77">
        <w:rPr>
          <w:rFonts w:ascii="Arial" w:hAnsi="Arial" w:cs="Arial"/>
          <w:szCs w:val="24"/>
          <w:lang w:val="hr-HR"/>
        </w:rPr>
        <w:t>koje se</w:t>
      </w:r>
      <w:r w:rsidRPr="000B1FA1">
        <w:rPr>
          <w:rFonts w:ascii="Arial" w:hAnsi="Arial" w:cs="Arial"/>
          <w:szCs w:val="24"/>
          <w:lang w:val="hr-HR"/>
        </w:rPr>
        <w:t xml:space="preserve"> odnos</w:t>
      </w:r>
      <w:r w:rsidR="00D24D77">
        <w:rPr>
          <w:rFonts w:ascii="Arial" w:hAnsi="Arial" w:cs="Arial"/>
          <w:szCs w:val="24"/>
          <w:lang w:val="hr-HR"/>
        </w:rPr>
        <w:t>e</w:t>
      </w:r>
      <w:r w:rsidRPr="000B1FA1">
        <w:rPr>
          <w:rFonts w:ascii="Arial" w:hAnsi="Arial" w:cs="Arial"/>
          <w:szCs w:val="24"/>
          <w:lang w:val="hr-HR"/>
        </w:rPr>
        <w:t xml:space="preserve">  na </w:t>
      </w:r>
      <w:r w:rsidR="005B187A">
        <w:rPr>
          <w:rFonts w:ascii="Arial" w:hAnsi="Arial" w:cs="Arial"/>
          <w:szCs w:val="24"/>
          <w:lang w:val="hr-HR"/>
        </w:rPr>
        <w:t>obve</w:t>
      </w:r>
      <w:r w:rsidR="00597966">
        <w:rPr>
          <w:rFonts w:ascii="Arial" w:hAnsi="Arial" w:cs="Arial"/>
          <w:szCs w:val="24"/>
          <w:lang w:val="hr-HR"/>
        </w:rPr>
        <w:t>z</w:t>
      </w:r>
      <w:r w:rsidR="005B187A">
        <w:rPr>
          <w:rFonts w:ascii="Arial" w:hAnsi="Arial" w:cs="Arial"/>
          <w:szCs w:val="24"/>
          <w:lang w:val="hr-HR"/>
        </w:rPr>
        <w:t xml:space="preserve">e za zaposlene </w:t>
      </w:r>
      <w:r w:rsidR="004B40E5">
        <w:rPr>
          <w:rFonts w:ascii="Arial" w:hAnsi="Arial" w:cs="Arial"/>
          <w:szCs w:val="24"/>
          <w:lang w:val="hr-HR"/>
        </w:rPr>
        <w:t xml:space="preserve">za </w:t>
      </w:r>
      <w:r w:rsidR="00264D12">
        <w:rPr>
          <w:rFonts w:ascii="Arial" w:hAnsi="Arial" w:cs="Arial"/>
          <w:szCs w:val="24"/>
          <w:lang w:val="hr-HR"/>
        </w:rPr>
        <w:t>1</w:t>
      </w:r>
      <w:r w:rsidR="005B187A">
        <w:rPr>
          <w:rFonts w:ascii="Arial" w:hAnsi="Arial" w:cs="Arial"/>
          <w:szCs w:val="24"/>
          <w:lang w:val="hr-HR"/>
        </w:rPr>
        <w:t>2.mj</w:t>
      </w:r>
      <w:r w:rsidR="007A469F">
        <w:rPr>
          <w:rFonts w:ascii="Arial" w:hAnsi="Arial" w:cs="Arial"/>
          <w:szCs w:val="24"/>
          <w:lang w:val="hr-HR"/>
        </w:rPr>
        <w:t xml:space="preserve"> </w:t>
      </w:r>
      <w:r w:rsidR="00264D12">
        <w:rPr>
          <w:rFonts w:ascii="Arial" w:hAnsi="Arial" w:cs="Arial"/>
          <w:szCs w:val="24"/>
          <w:lang w:val="hr-HR"/>
        </w:rPr>
        <w:t xml:space="preserve">ukupno </w:t>
      </w:r>
      <w:r w:rsidR="005B187A">
        <w:rPr>
          <w:rFonts w:ascii="Arial" w:hAnsi="Arial" w:cs="Arial"/>
          <w:szCs w:val="24"/>
          <w:lang w:val="hr-HR"/>
        </w:rPr>
        <w:t>38.116,62</w:t>
      </w:r>
      <w:r w:rsidR="00264D12">
        <w:rPr>
          <w:rFonts w:ascii="Arial" w:hAnsi="Arial" w:cs="Arial"/>
          <w:szCs w:val="24"/>
          <w:lang w:val="hr-HR"/>
        </w:rPr>
        <w:t xml:space="preserve"> kuna</w:t>
      </w:r>
      <w:r w:rsidR="007A469F">
        <w:rPr>
          <w:rFonts w:ascii="Arial" w:hAnsi="Arial" w:cs="Arial"/>
          <w:szCs w:val="24"/>
          <w:lang w:val="hr-HR"/>
        </w:rPr>
        <w:t xml:space="preserve"> </w:t>
      </w:r>
      <w:r w:rsidR="00264D12">
        <w:rPr>
          <w:rFonts w:ascii="Arial" w:hAnsi="Arial" w:cs="Arial"/>
          <w:szCs w:val="24"/>
          <w:lang w:val="hr-HR"/>
        </w:rPr>
        <w:t xml:space="preserve">i ostalo na neplaćene račune </w:t>
      </w:r>
    </w:p>
    <w:p w14:paraId="1DC0247B" w14:textId="7FC1ED46" w:rsidR="004940AF" w:rsidRDefault="007A469F">
      <w:pPr>
        <w:jc w:val="both"/>
        <w:rPr>
          <w:rFonts w:ascii="Arial" w:hAnsi="Arial" w:cs="Arial"/>
          <w:szCs w:val="24"/>
          <w:lang w:val="hr-HR"/>
        </w:rPr>
      </w:pPr>
      <w:r>
        <w:rPr>
          <w:rFonts w:ascii="Arial" w:hAnsi="Arial" w:cs="Arial"/>
          <w:szCs w:val="24"/>
          <w:lang w:val="hr-HR"/>
        </w:rPr>
        <w:t>I</w:t>
      </w:r>
      <w:r w:rsidR="004B40E5">
        <w:rPr>
          <w:rFonts w:ascii="Arial" w:hAnsi="Arial" w:cs="Arial"/>
          <w:szCs w:val="24"/>
          <w:lang w:val="hr-HR"/>
        </w:rPr>
        <w:t xml:space="preserve">znos </w:t>
      </w:r>
      <w:r>
        <w:rPr>
          <w:rFonts w:ascii="Arial" w:hAnsi="Arial" w:cs="Arial"/>
          <w:szCs w:val="24"/>
          <w:lang w:val="hr-HR"/>
        </w:rPr>
        <w:t xml:space="preserve">dospjelih </w:t>
      </w:r>
      <w:r w:rsidR="004B40E5">
        <w:rPr>
          <w:rFonts w:ascii="Arial" w:hAnsi="Arial" w:cs="Arial"/>
          <w:szCs w:val="24"/>
          <w:lang w:val="hr-HR"/>
        </w:rPr>
        <w:t>obveza</w:t>
      </w:r>
      <w:r>
        <w:rPr>
          <w:rFonts w:ascii="Arial" w:hAnsi="Arial" w:cs="Arial"/>
          <w:szCs w:val="24"/>
          <w:lang w:val="hr-HR"/>
        </w:rPr>
        <w:t xml:space="preserve"> je </w:t>
      </w:r>
      <w:r w:rsidR="00264D12">
        <w:rPr>
          <w:rFonts w:ascii="Arial" w:hAnsi="Arial" w:cs="Arial"/>
          <w:szCs w:val="24"/>
          <w:lang w:val="hr-HR"/>
        </w:rPr>
        <w:t>1.</w:t>
      </w:r>
      <w:r w:rsidR="005B187A">
        <w:rPr>
          <w:rFonts w:ascii="Arial" w:hAnsi="Arial" w:cs="Arial"/>
          <w:szCs w:val="24"/>
          <w:lang w:val="hr-HR"/>
        </w:rPr>
        <w:t>173</w:t>
      </w:r>
      <w:r w:rsidR="00264D12">
        <w:rPr>
          <w:rFonts w:ascii="Arial" w:hAnsi="Arial" w:cs="Arial"/>
          <w:szCs w:val="24"/>
          <w:lang w:val="hr-HR"/>
        </w:rPr>
        <w:t>, odnosi se na račun</w:t>
      </w:r>
      <w:r w:rsidR="00597966">
        <w:rPr>
          <w:rFonts w:ascii="Arial" w:hAnsi="Arial" w:cs="Arial"/>
          <w:szCs w:val="24"/>
          <w:lang w:val="hr-HR"/>
        </w:rPr>
        <w:t>e Eko murvice</w:t>
      </w:r>
      <w:r w:rsidR="00902244">
        <w:rPr>
          <w:rFonts w:ascii="Arial" w:hAnsi="Arial" w:cs="Arial"/>
          <w:szCs w:val="24"/>
          <w:lang w:val="hr-HR"/>
        </w:rPr>
        <w:t xml:space="preserve"> </w:t>
      </w:r>
      <w:r w:rsidR="00597966">
        <w:rPr>
          <w:rFonts w:ascii="Arial" w:hAnsi="Arial" w:cs="Arial"/>
          <w:szCs w:val="24"/>
          <w:lang w:val="hr-HR"/>
        </w:rPr>
        <w:t xml:space="preserve">koji nisu iz nekih razloga došli do korisnika, a on ih zaprima putem pismena, što je naknadno utvrđeno prebrojavanjem računa kojih je utvrđeno od strane računovodstva da se radi o 6 nedostavljenih računa, </w:t>
      </w:r>
      <w:r w:rsidR="00C22CE9">
        <w:rPr>
          <w:rFonts w:ascii="Arial" w:hAnsi="Arial" w:cs="Arial"/>
          <w:szCs w:val="24"/>
          <w:lang w:val="hr-HR"/>
        </w:rPr>
        <w:t>dok</w:t>
      </w:r>
      <w:r>
        <w:rPr>
          <w:rFonts w:ascii="Arial" w:hAnsi="Arial" w:cs="Arial"/>
          <w:szCs w:val="24"/>
          <w:lang w:val="hr-HR"/>
        </w:rPr>
        <w:t xml:space="preserve"> </w:t>
      </w:r>
      <w:r w:rsidR="00597966">
        <w:rPr>
          <w:rFonts w:ascii="Arial" w:hAnsi="Arial" w:cs="Arial"/>
          <w:szCs w:val="24"/>
          <w:lang w:val="hr-HR"/>
        </w:rPr>
        <w:t xml:space="preserve">67.062 </w:t>
      </w:r>
      <w:r w:rsidR="00902244">
        <w:rPr>
          <w:rFonts w:ascii="Arial" w:hAnsi="Arial" w:cs="Arial"/>
          <w:szCs w:val="24"/>
          <w:lang w:val="hr-HR"/>
        </w:rPr>
        <w:t>kn</w:t>
      </w:r>
      <w:r>
        <w:rPr>
          <w:rFonts w:ascii="Arial" w:hAnsi="Arial" w:cs="Arial"/>
          <w:szCs w:val="24"/>
          <w:lang w:val="hr-HR"/>
        </w:rPr>
        <w:t xml:space="preserve"> obveza</w:t>
      </w:r>
      <w:r w:rsidR="004B40E5">
        <w:rPr>
          <w:rFonts w:ascii="Arial" w:hAnsi="Arial" w:cs="Arial"/>
          <w:szCs w:val="24"/>
          <w:lang w:val="hr-HR"/>
        </w:rPr>
        <w:t xml:space="preserve"> još nije dosp</w:t>
      </w:r>
      <w:r>
        <w:rPr>
          <w:rFonts w:ascii="Arial" w:hAnsi="Arial" w:cs="Arial"/>
          <w:szCs w:val="24"/>
          <w:lang w:val="hr-HR"/>
        </w:rPr>
        <w:t>jel</w:t>
      </w:r>
      <w:r w:rsidR="004B40E5">
        <w:rPr>
          <w:rFonts w:ascii="Arial" w:hAnsi="Arial" w:cs="Arial"/>
          <w:szCs w:val="24"/>
          <w:lang w:val="hr-HR"/>
        </w:rPr>
        <w:t>o</w:t>
      </w:r>
      <w:r w:rsidR="00C22CE9">
        <w:rPr>
          <w:rFonts w:ascii="Arial" w:hAnsi="Arial" w:cs="Arial"/>
          <w:szCs w:val="24"/>
          <w:lang w:val="hr-HR"/>
        </w:rPr>
        <w:t xml:space="preserve"> za plaćanje.</w:t>
      </w:r>
    </w:p>
    <w:p w14:paraId="6F4442E5" w14:textId="76C30B27" w:rsidR="008D52C4" w:rsidRDefault="009E567F">
      <w:pPr>
        <w:jc w:val="both"/>
        <w:rPr>
          <w:rFonts w:ascii="Arial" w:hAnsi="Arial" w:cs="Arial"/>
          <w:szCs w:val="24"/>
          <w:lang w:val="hr-HR"/>
        </w:rPr>
      </w:pPr>
      <w:r>
        <w:rPr>
          <w:rFonts w:ascii="Arial" w:hAnsi="Arial" w:cs="Arial"/>
          <w:szCs w:val="24"/>
          <w:lang w:val="hr-HR"/>
        </w:rPr>
        <w:t xml:space="preserve">Od navedenog iznosa obveza na obveze Grada otpada </w:t>
      </w:r>
      <w:r w:rsidR="00597966">
        <w:rPr>
          <w:rFonts w:ascii="Arial" w:hAnsi="Arial" w:cs="Arial"/>
          <w:szCs w:val="24"/>
          <w:lang w:val="hr-HR"/>
        </w:rPr>
        <w:t xml:space="preserve">cjelokupan </w:t>
      </w:r>
      <w:r w:rsidR="007A469F">
        <w:rPr>
          <w:rFonts w:ascii="Arial" w:hAnsi="Arial" w:cs="Arial"/>
          <w:szCs w:val="24"/>
          <w:lang w:val="hr-HR"/>
        </w:rPr>
        <w:t>iznos.</w:t>
      </w:r>
    </w:p>
    <w:p w14:paraId="28C73E95" w14:textId="77777777" w:rsidR="000600BC" w:rsidRPr="000B1FA1" w:rsidRDefault="000600BC">
      <w:pPr>
        <w:jc w:val="both"/>
        <w:rPr>
          <w:rFonts w:ascii="Arial" w:hAnsi="Arial" w:cs="Arial"/>
          <w:szCs w:val="24"/>
          <w:lang w:val="hr-HR"/>
        </w:rPr>
      </w:pPr>
    </w:p>
    <w:p w14:paraId="7EB8A979" w14:textId="77777777" w:rsidR="004940AF" w:rsidRDefault="004940AF">
      <w:pPr>
        <w:jc w:val="both"/>
        <w:rPr>
          <w:rFonts w:ascii="Arial" w:hAnsi="Arial" w:cs="Arial"/>
          <w:szCs w:val="24"/>
          <w:lang w:val="hr-HR"/>
        </w:rPr>
      </w:pPr>
    </w:p>
    <w:p w14:paraId="0D4A94E0" w14:textId="77777777" w:rsidR="00A27193" w:rsidRDefault="00A27193">
      <w:pPr>
        <w:jc w:val="both"/>
        <w:rPr>
          <w:rFonts w:ascii="Arial" w:hAnsi="Arial" w:cs="Arial"/>
          <w:szCs w:val="24"/>
          <w:lang w:val="hr-HR"/>
        </w:rPr>
      </w:pPr>
    </w:p>
    <w:p w14:paraId="013E0A0E" w14:textId="3C211C14" w:rsidR="007932D1" w:rsidRPr="000B1FA1" w:rsidRDefault="007932D1" w:rsidP="007932D1">
      <w:pPr>
        <w:pStyle w:val="Tijeloteksta"/>
        <w:ind w:right="-625"/>
        <w:rPr>
          <w:rFonts w:ascii="Arial" w:hAnsi="Arial" w:cs="Arial"/>
          <w:szCs w:val="24"/>
          <w:lang w:val="hr-HR"/>
        </w:rPr>
      </w:pPr>
      <w:r w:rsidRPr="000B1FA1">
        <w:rPr>
          <w:rFonts w:ascii="Arial" w:hAnsi="Arial" w:cs="Arial"/>
          <w:szCs w:val="24"/>
          <w:lang w:val="hr-HR"/>
        </w:rPr>
        <w:t xml:space="preserve">U Crikvenici; </w:t>
      </w:r>
      <w:r w:rsidR="007E1CE1">
        <w:rPr>
          <w:rFonts w:ascii="Arial" w:hAnsi="Arial" w:cs="Arial"/>
          <w:szCs w:val="24"/>
          <w:lang w:val="hr-HR"/>
        </w:rPr>
        <w:t>2</w:t>
      </w:r>
      <w:r w:rsidR="00597966">
        <w:rPr>
          <w:rFonts w:ascii="Arial" w:hAnsi="Arial" w:cs="Arial"/>
          <w:szCs w:val="24"/>
          <w:lang w:val="hr-HR"/>
        </w:rPr>
        <w:t>8</w:t>
      </w:r>
      <w:r w:rsidRPr="000B1FA1">
        <w:rPr>
          <w:rFonts w:ascii="Arial" w:hAnsi="Arial" w:cs="Arial"/>
          <w:szCs w:val="24"/>
          <w:lang w:val="hr-HR"/>
        </w:rPr>
        <w:t>.0</w:t>
      </w:r>
      <w:r w:rsidR="007E1CE1">
        <w:rPr>
          <w:rFonts w:ascii="Arial" w:hAnsi="Arial" w:cs="Arial"/>
          <w:szCs w:val="24"/>
          <w:lang w:val="hr-HR"/>
        </w:rPr>
        <w:t>1</w:t>
      </w:r>
      <w:r w:rsidRPr="000B1FA1">
        <w:rPr>
          <w:rFonts w:ascii="Arial" w:hAnsi="Arial" w:cs="Arial"/>
          <w:szCs w:val="24"/>
          <w:lang w:val="hr-HR"/>
        </w:rPr>
        <w:t>.20</w:t>
      </w:r>
      <w:r w:rsidR="00F671A7">
        <w:rPr>
          <w:rFonts w:ascii="Arial" w:hAnsi="Arial" w:cs="Arial"/>
          <w:szCs w:val="24"/>
          <w:lang w:val="hr-HR"/>
        </w:rPr>
        <w:t>2</w:t>
      </w:r>
      <w:r w:rsidR="00597966">
        <w:rPr>
          <w:rFonts w:ascii="Arial" w:hAnsi="Arial" w:cs="Arial"/>
          <w:szCs w:val="24"/>
          <w:lang w:val="hr-HR"/>
        </w:rPr>
        <w:t>2</w:t>
      </w:r>
    </w:p>
    <w:p w14:paraId="441462CC" w14:textId="77777777" w:rsidR="007932D1" w:rsidRPr="000B1FA1" w:rsidRDefault="007932D1" w:rsidP="007932D1">
      <w:pPr>
        <w:pStyle w:val="Tijeloteksta"/>
        <w:ind w:right="-625"/>
        <w:rPr>
          <w:rFonts w:ascii="Arial" w:hAnsi="Arial" w:cs="Arial"/>
          <w:szCs w:val="24"/>
          <w:lang w:val="hr-HR"/>
        </w:rPr>
      </w:pPr>
      <w:r w:rsidRPr="000B1FA1">
        <w:rPr>
          <w:rFonts w:ascii="Arial" w:hAnsi="Arial" w:cs="Arial"/>
          <w:szCs w:val="24"/>
          <w:lang w:val="hr-HR"/>
        </w:rPr>
        <w:t>.</w:t>
      </w:r>
    </w:p>
    <w:p w14:paraId="5D1F104A" w14:textId="77777777" w:rsidR="007932D1" w:rsidRDefault="007932D1" w:rsidP="007932D1">
      <w:pPr>
        <w:pStyle w:val="Tijeloteksta"/>
        <w:ind w:right="-625"/>
        <w:rPr>
          <w:lang w:val="hr-HR"/>
        </w:rPr>
      </w:pPr>
    </w:p>
    <w:p w14:paraId="0BC0C692" w14:textId="60DE0F2F" w:rsidR="007932D1" w:rsidRDefault="007932D1" w:rsidP="007932D1">
      <w:pPr>
        <w:pStyle w:val="Tijeloteksta"/>
        <w:ind w:right="-625"/>
        <w:rPr>
          <w:sz w:val="20"/>
          <w:lang w:val="hr-HR"/>
        </w:rPr>
      </w:pPr>
      <w:r>
        <w:rPr>
          <w:sz w:val="20"/>
          <w:lang w:val="hr-HR"/>
        </w:rPr>
        <w:t>Sastavila:</w:t>
      </w:r>
      <w:r>
        <w:rPr>
          <w:sz w:val="20"/>
          <w:lang w:val="hr-HR"/>
        </w:rPr>
        <w:tab/>
      </w:r>
      <w:r>
        <w:rPr>
          <w:sz w:val="20"/>
          <w:lang w:val="hr-HR"/>
        </w:rPr>
        <w:tab/>
      </w:r>
      <w:r>
        <w:rPr>
          <w:sz w:val="20"/>
          <w:lang w:val="hr-HR"/>
        </w:rPr>
        <w:tab/>
      </w:r>
      <w:r>
        <w:rPr>
          <w:sz w:val="20"/>
          <w:lang w:val="hr-HR"/>
        </w:rPr>
        <w:tab/>
      </w:r>
      <w:r>
        <w:rPr>
          <w:sz w:val="20"/>
          <w:lang w:val="hr-HR"/>
        </w:rPr>
        <w:tab/>
      </w:r>
      <w:r>
        <w:rPr>
          <w:sz w:val="20"/>
          <w:lang w:val="hr-HR"/>
        </w:rPr>
        <w:tab/>
      </w:r>
      <w:r w:rsidR="00C22CE9">
        <w:rPr>
          <w:sz w:val="20"/>
          <w:lang w:val="hr-HR"/>
        </w:rPr>
        <w:tab/>
        <w:t>v.d. Ravnatelj:</w:t>
      </w:r>
      <w:r>
        <w:rPr>
          <w:sz w:val="20"/>
          <w:lang w:val="hr-HR"/>
        </w:rPr>
        <w:tab/>
      </w:r>
    </w:p>
    <w:p w14:paraId="16E09363" w14:textId="7173640E" w:rsidR="00E91D06" w:rsidRPr="002760EB" w:rsidRDefault="007932D1" w:rsidP="00C2325A">
      <w:pPr>
        <w:jc w:val="both"/>
        <w:rPr>
          <w:rFonts w:ascii="Arial" w:hAnsi="Arial" w:cs="Arial"/>
          <w:lang w:val="hr-HR"/>
        </w:rPr>
      </w:pPr>
      <w:r>
        <w:rPr>
          <w:lang w:val="hr-HR"/>
        </w:rPr>
        <w:t>Tatjana Čop</w:t>
      </w:r>
      <w:r w:rsidR="00C22CE9">
        <w:rPr>
          <w:lang w:val="hr-HR"/>
        </w:rPr>
        <w:tab/>
      </w:r>
      <w:r w:rsidR="00C22CE9">
        <w:rPr>
          <w:lang w:val="hr-HR"/>
        </w:rPr>
        <w:tab/>
      </w:r>
      <w:r w:rsidR="00C22CE9">
        <w:rPr>
          <w:lang w:val="hr-HR"/>
        </w:rPr>
        <w:tab/>
      </w:r>
      <w:r w:rsidR="00C22CE9">
        <w:rPr>
          <w:lang w:val="hr-HR"/>
        </w:rPr>
        <w:tab/>
      </w:r>
      <w:r w:rsidR="00C22CE9">
        <w:rPr>
          <w:lang w:val="hr-HR"/>
        </w:rPr>
        <w:tab/>
      </w:r>
      <w:r w:rsidR="00C22CE9">
        <w:rPr>
          <w:lang w:val="hr-HR"/>
        </w:rPr>
        <w:tab/>
      </w:r>
      <w:r w:rsidR="00C22CE9">
        <w:rPr>
          <w:lang w:val="hr-HR"/>
        </w:rPr>
        <w:tab/>
        <w:t>Sanja Škrgatić</w:t>
      </w:r>
    </w:p>
    <w:sectPr w:rsidR="00E91D06" w:rsidRPr="002760EB" w:rsidSect="007306FE">
      <w:pgSz w:w="11906" w:h="16838"/>
      <w:pgMar w:top="1134" w:right="991"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4F9C"/>
    <w:multiLevelType w:val="hybridMultilevel"/>
    <w:tmpl w:val="ED6CE0D4"/>
    <w:lvl w:ilvl="0" w:tplc="FE26C66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74B05481"/>
    <w:multiLevelType w:val="hybridMultilevel"/>
    <w:tmpl w:val="594C44C2"/>
    <w:lvl w:ilvl="0" w:tplc="EA60F3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D2"/>
    <w:rsid w:val="00003AED"/>
    <w:rsid w:val="00013DBB"/>
    <w:rsid w:val="000223A6"/>
    <w:rsid w:val="00036540"/>
    <w:rsid w:val="000442C8"/>
    <w:rsid w:val="00047189"/>
    <w:rsid w:val="000541B7"/>
    <w:rsid w:val="000600BC"/>
    <w:rsid w:val="00063142"/>
    <w:rsid w:val="000A19C5"/>
    <w:rsid w:val="000B05F8"/>
    <w:rsid w:val="000B11C6"/>
    <w:rsid w:val="000B1FA1"/>
    <w:rsid w:val="000B357A"/>
    <w:rsid w:val="000C2819"/>
    <w:rsid w:val="000C41E6"/>
    <w:rsid w:val="000C7168"/>
    <w:rsid w:val="000D07CC"/>
    <w:rsid w:val="000E5859"/>
    <w:rsid w:val="000F6D0E"/>
    <w:rsid w:val="00104329"/>
    <w:rsid w:val="00113397"/>
    <w:rsid w:val="0015063C"/>
    <w:rsid w:val="00174C64"/>
    <w:rsid w:val="00181F0A"/>
    <w:rsid w:val="001B2187"/>
    <w:rsid w:val="001D4998"/>
    <w:rsid w:val="00264D12"/>
    <w:rsid w:val="00276081"/>
    <w:rsid w:val="002760EB"/>
    <w:rsid w:val="00293091"/>
    <w:rsid w:val="00294722"/>
    <w:rsid w:val="002A5D5A"/>
    <w:rsid w:val="002A69B0"/>
    <w:rsid w:val="002C301F"/>
    <w:rsid w:val="002E21CA"/>
    <w:rsid w:val="002E4F2F"/>
    <w:rsid w:val="002F6618"/>
    <w:rsid w:val="00301ECE"/>
    <w:rsid w:val="00306289"/>
    <w:rsid w:val="003137C1"/>
    <w:rsid w:val="00320C05"/>
    <w:rsid w:val="003609F3"/>
    <w:rsid w:val="0036494D"/>
    <w:rsid w:val="00370FAA"/>
    <w:rsid w:val="003A2D7C"/>
    <w:rsid w:val="003C19A8"/>
    <w:rsid w:val="003F6466"/>
    <w:rsid w:val="004219BF"/>
    <w:rsid w:val="00423696"/>
    <w:rsid w:val="00436733"/>
    <w:rsid w:val="00445076"/>
    <w:rsid w:val="00471E05"/>
    <w:rsid w:val="00476C72"/>
    <w:rsid w:val="004940AF"/>
    <w:rsid w:val="004B2F92"/>
    <w:rsid w:val="004B40E5"/>
    <w:rsid w:val="004E099D"/>
    <w:rsid w:val="004F0A84"/>
    <w:rsid w:val="004F7716"/>
    <w:rsid w:val="004F7CBA"/>
    <w:rsid w:val="00501D07"/>
    <w:rsid w:val="00512001"/>
    <w:rsid w:val="00522621"/>
    <w:rsid w:val="00523D45"/>
    <w:rsid w:val="0054677F"/>
    <w:rsid w:val="00555BE8"/>
    <w:rsid w:val="00571650"/>
    <w:rsid w:val="00583F12"/>
    <w:rsid w:val="00597966"/>
    <w:rsid w:val="005B187A"/>
    <w:rsid w:val="005C0E2F"/>
    <w:rsid w:val="005D2BE8"/>
    <w:rsid w:val="00604544"/>
    <w:rsid w:val="00606816"/>
    <w:rsid w:val="00663F3D"/>
    <w:rsid w:val="006A1ED2"/>
    <w:rsid w:val="006C3B1B"/>
    <w:rsid w:val="006C7622"/>
    <w:rsid w:val="006D704D"/>
    <w:rsid w:val="006E4BFC"/>
    <w:rsid w:val="00702BB8"/>
    <w:rsid w:val="00704BF8"/>
    <w:rsid w:val="00713B11"/>
    <w:rsid w:val="00726339"/>
    <w:rsid w:val="007306FE"/>
    <w:rsid w:val="00730F5B"/>
    <w:rsid w:val="00731E30"/>
    <w:rsid w:val="00742EE5"/>
    <w:rsid w:val="00744D62"/>
    <w:rsid w:val="00763F81"/>
    <w:rsid w:val="007746F0"/>
    <w:rsid w:val="007849F8"/>
    <w:rsid w:val="007932D1"/>
    <w:rsid w:val="007A469F"/>
    <w:rsid w:val="007E1CE1"/>
    <w:rsid w:val="007E2C34"/>
    <w:rsid w:val="007E6C10"/>
    <w:rsid w:val="007E6EE1"/>
    <w:rsid w:val="008059BE"/>
    <w:rsid w:val="00813D97"/>
    <w:rsid w:val="0081564D"/>
    <w:rsid w:val="00850DD4"/>
    <w:rsid w:val="00851B8B"/>
    <w:rsid w:val="008532BA"/>
    <w:rsid w:val="00853E69"/>
    <w:rsid w:val="008579D4"/>
    <w:rsid w:val="00863188"/>
    <w:rsid w:val="00894AFA"/>
    <w:rsid w:val="008D52C4"/>
    <w:rsid w:val="00902244"/>
    <w:rsid w:val="00907472"/>
    <w:rsid w:val="009152BC"/>
    <w:rsid w:val="009240AC"/>
    <w:rsid w:val="00931562"/>
    <w:rsid w:val="009402A9"/>
    <w:rsid w:val="00953BCA"/>
    <w:rsid w:val="00981ACC"/>
    <w:rsid w:val="00991F73"/>
    <w:rsid w:val="0099439F"/>
    <w:rsid w:val="009A1646"/>
    <w:rsid w:val="009B1167"/>
    <w:rsid w:val="009D233F"/>
    <w:rsid w:val="009E567F"/>
    <w:rsid w:val="00A03029"/>
    <w:rsid w:val="00A105BC"/>
    <w:rsid w:val="00A10C92"/>
    <w:rsid w:val="00A27193"/>
    <w:rsid w:val="00A35726"/>
    <w:rsid w:val="00A37450"/>
    <w:rsid w:val="00A50527"/>
    <w:rsid w:val="00A67E5D"/>
    <w:rsid w:val="00A7540D"/>
    <w:rsid w:val="00A7693E"/>
    <w:rsid w:val="00AA23A7"/>
    <w:rsid w:val="00AB6DBA"/>
    <w:rsid w:val="00AD0C26"/>
    <w:rsid w:val="00AE1DF8"/>
    <w:rsid w:val="00B14815"/>
    <w:rsid w:val="00B42821"/>
    <w:rsid w:val="00B43985"/>
    <w:rsid w:val="00B43C6C"/>
    <w:rsid w:val="00B4797E"/>
    <w:rsid w:val="00B538FE"/>
    <w:rsid w:val="00B546A8"/>
    <w:rsid w:val="00B86F48"/>
    <w:rsid w:val="00B87E0D"/>
    <w:rsid w:val="00BA6FC6"/>
    <w:rsid w:val="00BB6E55"/>
    <w:rsid w:val="00BC13AC"/>
    <w:rsid w:val="00BE33B0"/>
    <w:rsid w:val="00BF6BAB"/>
    <w:rsid w:val="00C1034D"/>
    <w:rsid w:val="00C22CE9"/>
    <w:rsid w:val="00C2325A"/>
    <w:rsid w:val="00C40F58"/>
    <w:rsid w:val="00C44707"/>
    <w:rsid w:val="00C53C77"/>
    <w:rsid w:val="00C643CF"/>
    <w:rsid w:val="00C66564"/>
    <w:rsid w:val="00C834F2"/>
    <w:rsid w:val="00C9691F"/>
    <w:rsid w:val="00CA5752"/>
    <w:rsid w:val="00CA6445"/>
    <w:rsid w:val="00CD3EA3"/>
    <w:rsid w:val="00CF6EE1"/>
    <w:rsid w:val="00D212B8"/>
    <w:rsid w:val="00D24D77"/>
    <w:rsid w:val="00D450DC"/>
    <w:rsid w:val="00D55108"/>
    <w:rsid w:val="00D654A6"/>
    <w:rsid w:val="00D767F6"/>
    <w:rsid w:val="00DD72A9"/>
    <w:rsid w:val="00DF44B2"/>
    <w:rsid w:val="00E006EA"/>
    <w:rsid w:val="00E27A72"/>
    <w:rsid w:val="00E42485"/>
    <w:rsid w:val="00E63D62"/>
    <w:rsid w:val="00E91D06"/>
    <w:rsid w:val="00EA79D2"/>
    <w:rsid w:val="00ED2F9E"/>
    <w:rsid w:val="00ED3F50"/>
    <w:rsid w:val="00ED779B"/>
    <w:rsid w:val="00EF36C7"/>
    <w:rsid w:val="00F31B07"/>
    <w:rsid w:val="00F671A7"/>
    <w:rsid w:val="00F74953"/>
    <w:rsid w:val="00F7650E"/>
    <w:rsid w:val="00FF0FA4"/>
    <w:rsid w:val="00FF3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068F"/>
  <w15:docId w15:val="{32CE82FB-ABDD-4FA2-9AB7-382F18E2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6FE"/>
    <w:pPr>
      <w:overflowPunct w:val="0"/>
      <w:autoSpaceDE w:val="0"/>
      <w:autoSpaceDN w:val="0"/>
      <w:adjustRightInd w:val="0"/>
      <w:textAlignment w:val="baseline"/>
    </w:pPr>
    <w:rPr>
      <w:sz w:val="24"/>
      <w:lang w:val="en-GB" w:eastAsia="en-US"/>
    </w:rPr>
  </w:style>
  <w:style w:type="paragraph" w:styleId="Naslov1">
    <w:name w:val="heading 1"/>
    <w:basedOn w:val="Normal"/>
    <w:next w:val="Normal"/>
    <w:qFormat/>
    <w:rsid w:val="007306FE"/>
    <w:pPr>
      <w:keepNext/>
      <w:outlineLvl w:val="0"/>
    </w:pPr>
    <w:rPr>
      <w:b/>
      <w:i/>
      <w:sz w:val="28"/>
      <w:lang w:val="hr-HR"/>
    </w:rPr>
  </w:style>
  <w:style w:type="paragraph" w:styleId="Naslov2">
    <w:name w:val="heading 2"/>
    <w:basedOn w:val="Normal"/>
    <w:next w:val="Normal"/>
    <w:qFormat/>
    <w:rsid w:val="007306FE"/>
    <w:pPr>
      <w:keepNext/>
      <w:outlineLvl w:val="1"/>
    </w:pPr>
    <w:rPr>
      <w:i/>
      <w:sz w:val="28"/>
      <w:lang w:val="hr-HR"/>
    </w:rPr>
  </w:style>
  <w:style w:type="paragraph" w:styleId="Naslov3">
    <w:name w:val="heading 3"/>
    <w:basedOn w:val="Normal"/>
    <w:next w:val="Normal"/>
    <w:qFormat/>
    <w:rsid w:val="007306FE"/>
    <w:pPr>
      <w:keepNext/>
      <w:outlineLvl w:val="2"/>
    </w:pPr>
    <w:rPr>
      <w:b/>
      <w:i/>
      <w:sz w:val="32"/>
      <w:lang w:val="en-AU"/>
    </w:rPr>
  </w:style>
  <w:style w:type="paragraph" w:styleId="Naslov4">
    <w:name w:val="heading 4"/>
    <w:basedOn w:val="Normal"/>
    <w:next w:val="Normal"/>
    <w:qFormat/>
    <w:rsid w:val="007306FE"/>
    <w:pPr>
      <w:keepNext/>
      <w:outlineLvl w:val="3"/>
    </w:pPr>
    <w:rPr>
      <w:b/>
      <w:sz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306FE"/>
    <w:rPr>
      <w:lang w:val="en-AU"/>
    </w:rPr>
  </w:style>
  <w:style w:type="paragraph" w:customStyle="1" w:styleId="BodyText21">
    <w:name w:val="Body Text 21"/>
    <w:basedOn w:val="Normal"/>
    <w:rsid w:val="007306FE"/>
    <w:pPr>
      <w:jc w:val="both"/>
    </w:pPr>
    <w:rPr>
      <w:lang w:val="en-AU"/>
    </w:rPr>
  </w:style>
  <w:style w:type="paragraph" w:styleId="Tekstbalonia">
    <w:name w:val="Balloon Text"/>
    <w:basedOn w:val="Normal"/>
    <w:semiHidden/>
    <w:rsid w:val="00583F12"/>
    <w:rPr>
      <w:rFonts w:ascii="Tahoma" w:hAnsi="Tahoma" w:cs="Tahoma"/>
      <w:sz w:val="16"/>
      <w:szCs w:val="16"/>
    </w:rPr>
  </w:style>
  <w:style w:type="paragraph" w:styleId="Odlomakpopisa">
    <w:name w:val="List Paragraph"/>
    <w:basedOn w:val="Normal"/>
    <w:uiPriority w:val="34"/>
    <w:qFormat/>
    <w:rsid w:val="00A27193"/>
    <w:pPr>
      <w:ind w:left="720"/>
      <w:contextualSpacing/>
    </w:pPr>
  </w:style>
  <w:style w:type="character" w:styleId="Referencakomentara">
    <w:name w:val="annotation reference"/>
    <w:basedOn w:val="Zadanifontodlomka"/>
    <w:semiHidden/>
    <w:unhideWhenUsed/>
    <w:rsid w:val="00264D12"/>
    <w:rPr>
      <w:sz w:val="16"/>
      <w:szCs w:val="16"/>
    </w:rPr>
  </w:style>
  <w:style w:type="paragraph" w:styleId="Tekstkomentara">
    <w:name w:val="annotation text"/>
    <w:basedOn w:val="Normal"/>
    <w:link w:val="TekstkomentaraChar"/>
    <w:semiHidden/>
    <w:unhideWhenUsed/>
    <w:rsid w:val="00264D12"/>
    <w:rPr>
      <w:sz w:val="20"/>
    </w:rPr>
  </w:style>
  <w:style w:type="character" w:customStyle="1" w:styleId="TekstkomentaraChar">
    <w:name w:val="Tekst komentara Char"/>
    <w:basedOn w:val="Zadanifontodlomka"/>
    <w:link w:val="Tekstkomentara"/>
    <w:semiHidden/>
    <w:rsid w:val="00264D12"/>
    <w:rPr>
      <w:lang w:val="en-GB" w:eastAsia="en-US"/>
    </w:rPr>
  </w:style>
  <w:style w:type="paragraph" w:styleId="Predmetkomentara">
    <w:name w:val="annotation subject"/>
    <w:basedOn w:val="Tekstkomentara"/>
    <w:next w:val="Tekstkomentara"/>
    <w:link w:val="PredmetkomentaraChar"/>
    <w:semiHidden/>
    <w:unhideWhenUsed/>
    <w:rsid w:val="00264D12"/>
    <w:rPr>
      <w:b/>
      <w:bCs/>
    </w:rPr>
  </w:style>
  <w:style w:type="character" w:customStyle="1" w:styleId="PredmetkomentaraChar">
    <w:name w:val="Predmet komentara Char"/>
    <w:basedOn w:val="TekstkomentaraChar"/>
    <w:link w:val="Predmetkomentara"/>
    <w:semiHidden/>
    <w:rsid w:val="00264D1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805">
      <w:bodyDiv w:val="1"/>
      <w:marLeft w:val="0"/>
      <w:marRight w:val="0"/>
      <w:marTop w:val="0"/>
      <w:marBottom w:val="0"/>
      <w:divBdr>
        <w:top w:val="none" w:sz="0" w:space="0" w:color="auto"/>
        <w:left w:val="none" w:sz="0" w:space="0" w:color="auto"/>
        <w:bottom w:val="none" w:sz="0" w:space="0" w:color="auto"/>
        <w:right w:val="none" w:sz="0" w:space="0" w:color="auto"/>
      </w:divBdr>
    </w:div>
    <w:div w:id="495732699">
      <w:bodyDiv w:val="1"/>
      <w:marLeft w:val="0"/>
      <w:marRight w:val="0"/>
      <w:marTop w:val="0"/>
      <w:marBottom w:val="0"/>
      <w:divBdr>
        <w:top w:val="none" w:sz="0" w:space="0" w:color="auto"/>
        <w:left w:val="none" w:sz="0" w:space="0" w:color="auto"/>
        <w:bottom w:val="none" w:sz="0" w:space="0" w:color="auto"/>
        <w:right w:val="none" w:sz="0" w:space="0" w:color="auto"/>
      </w:divBdr>
    </w:div>
    <w:div w:id="572275502">
      <w:bodyDiv w:val="1"/>
      <w:marLeft w:val="0"/>
      <w:marRight w:val="0"/>
      <w:marTop w:val="0"/>
      <w:marBottom w:val="0"/>
      <w:divBdr>
        <w:top w:val="none" w:sz="0" w:space="0" w:color="auto"/>
        <w:left w:val="none" w:sz="0" w:space="0" w:color="auto"/>
        <w:bottom w:val="none" w:sz="0" w:space="0" w:color="auto"/>
        <w:right w:val="none" w:sz="0" w:space="0" w:color="auto"/>
      </w:divBdr>
    </w:div>
    <w:div w:id="634218021">
      <w:bodyDiv w:val="1"/>
      <w:marLeft w:val="0"/>
      <w:marRight w:val="0"/>
      <w:marTop w:val="0"/>
      <w:marBottom w:val="0"/>
      <w:divBdr>
        <w:top w:val="none" w:sz="0" w:space="0" w:color="auto"/>
        <w:left w:val="none" w:sz="0" w:space="0" w:color="auto"/>
        <w:bottom w:val="none" w:sz="0" w:space="0" w:color="auto"/>
        <w:right w:val="none" w:sz="0" w:space="0" w:color="auto"/>
      </w:divBdr>
    </w:div>
    <w:div w:id="880361234">
      <w:bodyDiv w:val="1"/>
      <w:marLeft w:val="0"/>
      <w:marRight w:val="0"/>
      <w:marTop w:val="0"/>
      <w:marBottom w:val="0"/>
      <w:divBdr>
        <w:top w:val="none" w:sz="0" w:space="0" w:color="auto"/>
        <w:left w:val="none" w:sz="0" w:space="0" w:color="auto"/>
        <w:bottom w:val="none" w:sz="0" w:space="0" w:color="auto"/>
        <w:right w:val="none" w:sz="0" w:space="0" w:color="auto"/>
      </w:divBdr>
    </w:div>
    <w:div w:id="978415592">
      <w:bodyDiv w:val="1"/>
      <w:marLeft w:val="0"/>
      <w:marRight w:val="0"/>
      <w:marTop w:val="0"/>
      <w:marBottom w:val="0"/>
      <w:divBdr>
        <w:top w:val="none" w:sz="0" w:space="0" w:color="auto"/>
        <w:left w:val="none" w:sz="0" w:space="0" w:color="auto"/>
        <w:bottom w:val="none" w:sz="0" w:space="0" w:color="auto"/>
        <w:right w:val="none" w:sz="0" w:space="0" w:color="auto"/>
      </w:divBdr>
    </w:div>
    <w:div w:id="20206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1124</Words>
  <Characters>6409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USTANOVA U KULTURI</vt:lpstr>
      <vt:lpstr>USTANOVA U KULTURI</vt:lpstr>
    </vt:vector>
  </TitlesOfParts>
  <Company>Crikvenica</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USTANOVA U KULTURI</dc:title>
  <dc:creator>Tatjana</dc:creator>
  <cp:lastModifiedBy>Tatjana Čop</cp:lastModifiedBy>
  <cp:revision>11</cp:revision>
  <cp:lastPrinted>2021-01-28T13:22:00Z</cp:lastPrinted>
  <dcterms:created xsi:type="dcterms:W3CDTF">2022-01-27T07:49:00Z</dcterms:created>
  <dcterms:modified xsi:type="dcterms:W3CDTF">2022-01-27T12:07:00Z</dcterms:modified>
</cp:coreProperties>
</file>