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623F" w14:textId="77777777" w:rsidR="004940AF" w:rsidRDefault="004940AF">
      <w:pPr>
        <w:pStyle w:val="Naslov4"/>
        <w:jc w:val="center"/>
        <w:rPr>
          <w:lang w:val="hr-HR"/>
        </w:rPr>
      </w:pPr>
      <w:r>
        <w:rPr>
          <w:lang w:val="hr-HR"/>
        </w:rPr>
        <w:tab/>
      </w:r>
      <w:r>
        <w:rPr>
          <w:lang w:val="hr-HR"/>
        </w:rPr>
        <w:tab/>
      </w:r>
      <w:r>
        <w:rPr>
          <w:lang w:val="hr-HR"/>
        </w:rPr>
        <w:tab/>
      </w:r>
      <w:r>
        <w:rPr>
          <w:lang w:val="hr-HR"/>
        </w:rPr>
        <w:tab/>
      </w:r>
      <w:r>
        <w:rPr>
          <w:lang w:val="hr-HR"/>
        </w:rPr>
        <w:tab/>
        <w:t>Razina: 21</w:t>
      </w:r>
    </w:p>
    <w:p w14:paraId="01E6F72A" w14:textId="77777777" w:rsidR="004940AF" w:rsidRDefault="0081564D">
      <w:pPr>
        <w:pStyle w:val="Naslov1"/>
        <w:shd w:val="pct15" w:color="auto" w:fill="auto"/>
        <w:rPr>
          <w:sz w:val="32"/>
        </w:rPr>
      </w:pPr>
      <w:r>
        <w:rPr>
          <w:sz w:val="32"/>
        </w:rPr>
        <w:t>CENTAR ZA KULTURU</w:t>
      </w:r>
    </w:p>
    <w:p w14:paraId="14A4A56E" w14:textId="77777777" w:rsidR="004940AF" w:rsidRDefault="0081564D">
      <w:pPr>
        <w:pStyle w:val="Naslov3"/>
        <w:rPr>
          <w:lang w:val="hr-HR"/>
        </w:rPr>
      </w:pPr>
      <w:r>
        <w:rPr>
          <w:lang w:val="hr-HR"/>
        </w:rPr>
        <w:t>DR. IVAN KOSTRENČIĆ</w:t>
      </w:r>
    </w:p>
    <w:p w14:paraId="0B6B3606" w14:textId="77777777" w:rsidR="004940AF" w:rsidRDefault="004940AF">
      <w:pPr>
        <w:shd w:val="pct15" w:color="auto" w:fill="auto"/>
        <w:rPr>
          <w:b/>
          <w:i/>
          <w:sz w:val="32"/>
          <w:lang w:val="hr-HR"/>
        </w:rPr>
      </w:pPr>
      <w:r>
        <w:rPr>
          <w:b/>
          <w:i/>
          <w:sz w:val="32"/>
          <w:lang w:val="hr-HR"/>
        </w:rPr>
        <w:tab/>
        <w:t>CRIKVENICA</w:t>
      </w:r>
    </w:p>
    <w:p w14:paraId="2B042C1E" w14:textId="77777777" w:rsidR="002A5D5A" w:rsidRPr="007D410E" w:rsidRDefault="002A5D5A" w:rsidP="002A5D5A">
      <w:pPr>
        <w:rPr>
          <w:b/>
          <w:i/>
          <w:szCs w:val="24"/>
          <w:lang w:val="hr-HR"/>
        </w:rPr>
      </w:pPr>
      <w:r>
        <w:rPr>
          <w:b/>
          <w:i/>
          <w:szCs w:val="24"/>
          <w:lang w:val="hr-HR"/>
        </w:rPr>
        <w:t>Trg Stjepana Radića 3</w:t>
      </w:r>
    </w:p>
    <w:p w14:paraId="5A1D4D9E" w14:textId="77777777" w:rsidR="002A5D5A" w:rsidRDefault="002A5D5A" w:rsidP="002A5D5A">
      <w:pPr>
        <w:rPr>
          <w:b/>
          <w:i/>
          <w:sz w:val="28"/>
          <w:lang w:val="hr-HR"/>
        </w:rPr>
      </w:pPr>
      <w:r>
        <w:rPr>
          <w:b/>
          <w:i/>
          <w:sz w:val="28"/>
          <w:lang w:val="hr-HR"/>
        </w:rPr>
        <w:t>51260 CRIKVENICA</w:t>
      </w:r>
    </w:p>
    <w:p w14:paraId="3137949F" w14:textId="77777777" w:rsidR="004940AF" w:rsidRDefault="004940AF">
      <w:pPr>
        <w:rPr>
          <w:b/>
          <w:i/>
          <w:sz w:val="28"/>
          <w:lang w:val="hr-HR"/>
        </w:rPr>
      </w:pPr>
    </w:p>
    <w:p w14:paraId="3C4D52A8" w14:textId="77777777" w:rsidR="004940AF" w:rsidRPr="000B1FA1" w:rsidRDefault="004940AF">
      <w:pPr>
        <w:pStyle w:val="Naslov2"/>
        <w:rPr>
          <w:sz w:val="24"/>
        </w:rPr>
      </w:pPr>
      <w:r w:rsidRPr="000B1FA1">
        <w:rPr>
          <w:sz w:val="24"/>
        </w:rPr>
        <w:t>Mat.br.:    1240471</w:t>
      </w:r>
    </w:p>
    <w:p w14:paraId="7D68C806" w14:textId="77777777" w:rsidR="000B1FA1" w:rsidRPr="000B1FA1" w:rsidRDefault="000B1FA1" w:rsidP="000B1FA1">
      <w:pPr>
        <w:rPr>
          <w:i/>
          <w:lang w:val="hr-HR"/>
        </w:rPr>
      </w:pPr>
      <w:r w:rsidRPr="000B1FA1">
        <w:rPr>
          <w:i/>
          <w:lang w:val="hr-HR"/>
        </w:rPr>
        <w:t>OIB: 14287213855</w:t>
      </w:r>
    </w:p>
    <w:p w14:paraId="37CE9BF2" w14:textId="77777777" w:rsidR="004940AF" w:rsidRPr="000B1FA1" w:rsidRDefault="004940AF">
      <w:pPr>
        <w:pStyle w:val="Naslov2"/>
        <w:rPr>
          <w:sz w:val="24"/>
        </w:rPr>
      </w:pPr>
      <w:r w:rsidRPr="000B1FA1">
        <w:rPr>
          <w:sz w:val="24"/>
        </w:rPr>
        <w:t xml:space="preserve">Šifra </w:t>
      </w:r>
      <w:proofErr w:type="spellStart"/>
      <w:r w:rsidRPr="000B1FA1">
        <w:rPr>
          <w:sz w:val="24"/>
        </w:rPr>
        <w:t>djel</w:t>
      </w:r>
      <w:proofErr w:type="spellEnd"/>
      <w:r w:rsidRPr="000B1FA1">
        <w:rPr>
          <w:sz w:val="24"/>
        </w:rPr>
        <w:t xml:space="preserve">.:    </w:t>
      </w:r>
      <w:r w:rsidR="00EA79D2" w:rsidRPr="000B1FA1">
        <w:rPr>
          <w:sz w:val="24"/>
        </w:rPr>
        <w:t>9004</w:t>
      </w:r>
      <w:r w:rsidR="002A5D5A">
        <w:rPr>
          <w:sz w:val="24"/>
        </w:rPr>
        <w:t xml:space="preserve"> Rad umjetničkih objekata</w:t>
      </w:r>
    </w:p>
    <w:p w14:paraId="0C415FDE" w14:textId="77777777" w:rsidR="000B1FA1" w:rsidRPr="000B1FA1" w:rsidRDefault="000B1FA1" w:rsidP="000B1FA1">
      <w:pPr>
        <w:rPr>
          <w:i/>
        </w:rPr>
      </w:pPr>
      <w:r w:rsidRPr="000B1FA1">
        <w:rPr>
          <w:i/>
          <w:lang w:val="hr-HR"/>
        </w:rPr>
        <w:t>RKP: 38526</w:t>
      </w:r>
    </w:p>
    <w:p w14:paraId="43079008" w14:textId="77777777" w:rsidR="002A5D5A" w:rsidRDefault="002A5D5A" w:rsidP="002A5D5A">
      <w:pPr>
        <w:rPr>
          <w:i/>
          <w:lang w:val="hr-HR"/>
        </w:rPr>
      </w:pPr>
      <w:r>
        <w:rPr>
          <w:i/>
          <w:lang w:val="hr-HR"/>
        </w:rPr>
        <w:t>Županija: PGŽ,  - 53 Grad Crikvenica</w:t>
      </w:r>
    </w:p>
    <w:p w14:paraId="142D4838" w14:textId="77777777" w:rsidR="002A5D5A" w:rsidRPr="000B1FA1" w:rsidRDefault="002A5D5A" w:rsidP="002A5D5A">
      <w:pPr>
        <w:rPr>
          <w:i/>
        </w:rPr>
      </w:pPr>
      <w:r>
        <w:rPr>
          <w:i/>
          <w:lang w:val="hr-HR"/>
        </w:rPr>
        <w:t>Razina: 21</w:t>
      </w:r>
    </w:p>
    <w:p w14:paraId="2838407F" w14:textId="77777777" w:rsidR="004940AF" w:rsidRDefault="004940AF" w:rsidP="002A5D5A">
      <w:pPr>
        <w:pStyle w:val="Naslov2"/>
      </w:pPr>
    </w:p>
    <w:p w14:paraId="110F0BCD" w14:textId="77777777" w:rsidR="004940AF" w:rsidRDefault="004940AF">
      <w:pPr>
        <w:pStyle w:val="Naslov4"/>
        <w:jc w:val="center"/>
        <w:rPr>
          <w:lang w:val="hr-HR"/>
        </w:rPr>
      </w:pPr>
    </w:p>
    <w:p w14:paraId="09446BC7" w14:textId="77777777" w:rsidR="004940AF" w:rsidRDefault="004940AF">
      <w:pPr>
        <w:pStyle w:val="Naslov4"/>
        <w:jc w:val="center"/>
        <w:rPr>
          <w:lang w:val="hr-HR"/>
        </w:rPr>
      </w:pPr>
      <w:r>
        <w:rPr>
          <w:lang w:val="hr-HR"/>
        </w:rPr>
        <w:t>BILJEŠKE</w:t>
      </w:r>
    </w:p>
    <w:p w14:paraId="20E75C87" w14:textId="77777777" w:rsidR="004940AF" w:rsidRDefault="004940AF">
      <w:pPr>
        <w:pStyle w:val="Naslov4"/>
        <w:jc w:val="center"/>
        <w:rPr>
          <w:lang w:val="hr-HR"/>
        </w:rPr>
      </w:pPr>
      <w:r>
        <w:rPr>
          <w:lang w:val="hr-HR"/>
        </w:rPr>
        <w:t xml:space="preserve">  UZ FINANCIJSKI  IZVJEŠTAJ</w:t>
      </w:r>
    </w:p>
    <w:p w14:paraId="66D57976" w14:textId="6AA1E132" w:rsidR="004940AF" w:rsidRDefault="004940AF">
      <w:pPr>
        <w:jc w:val="center"/>
        <w:rPr>
          <w:b/>
          <w:lang w:val="hr-HR"/>
        </w:rPr>
      </w:pPr>
      <w:r>
        <w:rPr>
          <w:b/>
          <w:lang w:val="hr-HR"/>
        </w:rPr>
        <w:t xml:space="preserve">za razdoblje    01.01. – </w:t>
      </w:r>
      <w:r w:rsidR="00423696">
        <w:rPr>
          <w:b/>
          <w:lang w:val="hr-HR"/>
        </w:rPr>
        <w:t>31.12.2020</w:t>
      </w:r>
      <w:r>
        <w:rPr>
          <w:b/>
          <w:lang w:val="hr-HR"/>
        </w:rPr>
        <w:t>.</w:t>
      </w:r>
    </w:p>
    <w:p w14:paraId="26A19C94" w14:textId="77777777" w:rsidR="004940AF" w:rsidRDefault="004940AF">
      <w:pPr>
        <w:jc w:val="both"/>
        <w:rPr>
          <w:b/>
          <w:lang w:val="hr-HR"/>
        </w:rPr>
      </w:pPr>
    </w:p>
    <w:p w14:paraId="2100A525" w14:textId="77777777" w:rsidR="004F0A84" w:rsidRDefault="004F0A84">
      <w:pPr>
        <w:jc w:val="both"/>
        <w:rPr>
          <w:b/>
          <w:lang w:val="hr-HR"/>
        </w:rPr>
      </w:pPr>
    </w:p>
    <w:p w14:paraId="30CC4BF1" w14:textId="77777777" w:rsidR="004F0A84" w:rsidRDefault="004F0A84" w:rsidP="004F0A84">
      <w:pPr>
        <w:jc w:val="both"/>
        <w:rPr>
          <w:rFonts w:ascii="Arial" w:hAnsi="Arial" w:cs="Arial"/>
          <w:lang w:val="hr-HR"/>
        </w:rPr>
      </w:pPr>
      <w:r>
        <w:rPr>
          <w:rFonts w:ascii="Arial" w:hAnsi="Arial" w:cs="Arial"/>
          <w:lang w:val="hr-HR"/>
        </w:rPr>
        <w:t xml:space="preserve">Centar za kulturu Dr. Ivan </w:t>
      </w:r>
      <w:proofErr w:type="spellStart"/>
      <w:r>
        <w:rPr>
          <w:rFonts w:ascii="Arial" w:hAnsi="Arial" w:cs="Arial"/>
          <w:lang w:val="hr-HR"/>
        </w:rPr>
        <w:t>Kostrenčić</w:t>
      </w:r>
      <w:proofErr w:type="spellEnd"/>
      <w:r>
        <w:rPr>
          <w:rFonts w:ascii="Arial" w:hAnsi="Arial" w:cs="Arial"/>
          <w:lang w:val="hr-HR"/>
        </w:rPr>
        <w:t xml:space="preserve"> proračunski je korisnik Grada Crikvenica.</w:t>
      </w:r>
    </w:p>
    <w:p w14:paraId="288A2BAD" w14:textId="77777777" w:rsidR="004F0A84" w:rsidRDefault="004F0A84" w:rsidP="004F0A84">
      <w:pPr>
        <w:jc w:val="both"/>
        <w:rPr>
          <w:rFonts w:ascii="Arial" w:hAnsi="Arial" w:cs="Arial"/>
          <w:lang w:val="hr-HR"/>
        </w:rPr>
      </w:pPr>
      <w:r>
        <w:rPr>
          <w:rFonts w:ascii="Arial" w:hAnsi="Arial" w:cs="Arial"/>
          <w:lang w:val="hr-HR"/>
        </w:rPr>
        <w:t>Osim osnovne djelatnosti ne bavi se dodatnim ili gospodarskim djelatnostima.</w:t>
      </w:r>
    </w:p>
    <w:p w14:paraId="57BA5E7E" w14:textId="7D5317B6" w:rsidR="004F0A84" w:rsidRPr="005028EE" w:rsidRDefault="004F0A84" w:rsidP="004F0A84">
      <w:pPr>
        <w:jc w:val="both"/>
        <w:rPr>
          <w:rFonts w:ascii="Arial" w:hAnsi="Arial" w:cs="Arial"/>
          <w:lang w:val="hr-HR"/>
        </w:rPr>
      </w:pPr>
      <w:r>
        <w:rPr>
          <w:rFonts w:ascii="Arial" w:hAnsi="Arial" w:cs="Arial"/>
          <w:lang w:val="hr-HR"/>
        </w:rPr>
        <w:t xml:space="preserve">Zastupa ga </w:t>
      </w:r>
      <w:r w:rsidR="00C40F58">
        <w:rPr>
          <w:rFonts w:ascii="Arial" w:hAnsi="Arial" w:cs="Arial"/>
          <w:lang w:val="hr-HR"/>
        </w:rPr>
        <w:t xml:space="preserve">v.d. </w:t>
      </w:r>
      <w:r>
        <w:rPr>
          <w:rFonts w:ascii="Arial" w:hAnsi="Arial" w:cs="Arial"/>
          <w:lang w:val="hr-HR"/>
        </w:rPr>
        <w:t xml:space="preserve">ravnateljica Sanja </w:t>
      </w:r>
      <w:proofErr w:type="spellStart"/>
      <w:r>
        <w:rPr>
          <w:rFonts w:ascii="Arial" w:hAnsi="Arial" w:cs="Arial"/>
          <w:lang w:val="hr-HR"/>
        </w:rPr>
        <w:t>Škrgatić</w:t>
      </w:r>
      <w:proofErr w:type="spellEnd"/>
      <w:r>
        <w:rPr>
          <w:rFonts w:ascii="Arial" w:hAnsi="Arial" w:cs="Arial"/>
          <w:lang w:val="hr-HR"/>
        </w:rPr>
        <w:t>.</w:t>
      </w:r>
    </w:p>
    <w:p w14:paraId="23C7EF07" w14:textId="77777777" w:rsidR="004F0A84" w:rsidRPr="00A37271" w:rsidRDefault="004F0A84" w:rsidP="004F0A84">
      <w:pPr>
        <w:jc w:val="both"/>
        <w:rPr>
          <w:rFonts w:ascii="Arial" w:hAnsi="Arial" w:cs="Arial"/>
          <w:b/>
          <w:lang w:val="hr-HR"/>
        </w:rPr>
      </w:pPr>
    </w:p>
    <w:p w14:paraId="48299E8F" w14:textId="539A27C1" w:rsidR="001B2187" w:rsidRDefault="004940AF">
      <w:pPr>
        <w:pStyle w:val="BodyText21"/>
        <w:rPr>
          <w:rFonts w:ascii="Arial" w:hAnsi="Arial" w:cs="Arial"/>
          <w:szCs w:val="24"/>
          <w:lang w:val="hr-HR"/>
        </w:rPr>
      </w:pPr>
      <w:r>
        <w:rPr>
          <w:lang w:val="hr-HR"/>
        </w:rPr>
        <w:tab/>
      </w:r>
      <w:r w:rsidRPr="000B1FA1">
        <w:rPr>
          <w:rFonts w:ascii="Arial" w:hAnsi="Arial" w:cs="Arial"/>
          <w:szCs w:val="24"/>
          <w:lang w:val="hr-HR"/>
        </w:rPr>
        <w:t xml:space="preserve">  Proračunski korisnik </w:t>
      </w:r>
      <w:r w:rsidR="001B2187">
        <w:rPr>
          <w:rFonts w:ascii="Arial" w:hAnsi="Arial" w:cs="Arial"/>
          <w:szCs w:val="24"/>
          <w:lang w:val="hr-HR"/>
        </w:rPr>
        <w:t xml:space="preserve">nema Obaveznih bilješki, </w:t>
      </w:r>
      <w:r w:rsidRPr="000B1FA1">
        <w:rPr>
          <w:rFonts w:ascii="Arial" w:hAnsi="Arial" w:cs="Arial"/>
          <w:szCs w:val="24"/>
          <w:lang w:val="hr-HR"/>
        </w:rPr>
        <w:t>ni</w:t>
      </w:r>
      <w:r w:rsidR="003F6466">
        <w:rPr>
          <w:rFonts w:ascii="Arial" w:hAnsi="Arial" w:cs="Arial"/>
          <w:szCs w:val="24"/>
          <w:lang w:val="hr-HR"/>
        </w:rPr>
        <w:t>ti</w:t>
      </w:r>
      <w:r w:rsidR="004F7CBA">
        <w:rPr>
          <w:rFonts w:ascii="Arial" w:hAnsi="Arial" w:cs="Arial"/>
          <w:szCs w:val="24"/>
          <w:lang w:val="hr-HR"/>
        </w:rPr>
        <w:t xml:space="preserve"> je</w:t>
      </w:r>
      <w:r w:rsidRPr="000B1FA1">
        <w:rPr>
          <w:rFonts w:ascii="Arial" w:hAnsi="Arial" w:cs="Arial"/>
          <w:szCs w:val="24"/>
          <w:lang w:val="hr-HR"/>
        </w:rPr>
        <w:t xml:space="preserve"> imao poslovne događaje i transakci</w:t>
      </w:r>
      <w:r w:rsidR="001B2187">
        <w:rPr>
          <w:rFonts w:ascii="Arial" w:hAnsi="Arial" w:cs="Arial"/>
          <w:szCs w:val="24"/>
          <w:lang w:val="hr-HR"/>
        </w:rPr>
        <w:t>je za koje se traže tablice, tj.</w:t>
      </w:r>
      <w:r w:rsidR="00AA23A7">
        <w:rPr>
          <w:rFonts w:ascii="Arial" w:hAnsi="Arial" w:cs="Arial"/>
          <w:szCs w:val="24"/>
          <w:lang w:val="hr-HR"/>
        </w:rPr>
        <w:t xml:space="preserve"> </w:t>
      </w:r>
      <w:r w:rsidR="001B2187">
        <w:rPr>
          <w:rFonts w:ascii="Arial" w:hAnsi="Arial" w:cs="Arial"/>
          <w:szCs w:val="24"/>
          <w:lang w:val="hr-HR"/>
        </w:rPr>
        <w:t>nije imao dugoročnih ni kratkoročnih kredita i zajmova, kao ni robnih zajmova i financijskih najmova.</w:t>
      </w:r>
    </w:p>
    <w:p w14:paraId="7FB4A492" w14:textId="4431D22A" w:rsidR="004940AF" w:rsidRPr="001B2187" w:rsidRDefault="001B2187">
      <w:pPr>
        <w:pStyle w:val="BodyText21"/>
        <w:rPr>
          <w:rFonts w:ascii="Arial" w:hAnsi="Arial" w:cs="Arial"/>
          <w:szCs w:val="24"/>
          <w:lang w:val="hr-HR"/>
        </w:rPr>
      </w:pPr>
      <w:r>
        <w:rPr>
          <w:rFonts w:ascii="Arial" w:hAnsi="Arial" w:cs="Arial"/>
          <w:szCs w:val="24"/>
          <w:lang w:val="hr-HR"/>
        </w:rPr>
        <w:t xml:space="preserve"> Nema ni ugovornih odnosa koji bi mogli postati obveza ili imovina</w:t>
      </w:r>
      <w:r w:rsidR="00C40F58">
        <w:rPr>
          <w:rFonts w:ascii="Arial" w:hAnsi="Arial" w:cs="Arial"/>
          <w:szCs w:val="24"/>
          <w:lang w:val="hr-HR"/>
        </w:rPr>
        <w:t>, kao ni sudskih sporova</w:t>
      </w:r>
    </w:p>
    <w:p w14:paraId="501A5FF6" w14:textId="77777777" w:rsidR="004940AF" w:rsidRPr="000B1FA1" w:rsidRDefault="004940AF">
      <w:pPr>
        <w:jc w:val="both"/>
        <w:rPr>
          <w:rFonts w:ascii="Arial" w:hAnsi="Arial" w:cs="Arial"/>
          <w:b/>
          <w:szCs w:val="24"/>
          <w:lang w:val="hr-HR"/>
        </w:rPr>
      </w:pPr>
    </w:p>
    <w:p w14:paraId="16048782" w14:textId="158FEFA7" w:rsidR="00423696" w:rsidRDefault="00423696" w:rsidP="000B1FA1">
      <w:pPr>
        <w:pStyle w:val="BodyText21"/>
        <w:numPr>
          <w:ilvl w:val="0"/>
          <w:numId w:val="1"/>
        </w:numPr>
        <w:rPr>
          <w:rFonts w:ascii="Arial" w:hAnsi="Arial" w:cs="Arial"/>
          <w:szCs w:val="24"/>
          <w:lang w:val="hr-HR"/>
        </w:rPr>
      </w:pPr>
      <w:r>
        <w:rPr>
          <w:rFonts w:ascii="Arial" w:hAnsi="Arial" w:cs="Arial"/>
          <w:szCs w:val="24"/>
          <w:lang w:val="hr-HR"/>
        </w:rPr>
        <w:t>Bilješke uz BILANCU</w:t>
      </w:r>
    </w:p>
    <w:p w14:paraId="4DE98D85" w14:textId="77777777" w:rsidR="00423696" w:rsidRDefault="00423696" w:rsidP="00423696">
      <w:pPr>
        <w:pStyle w:val="BodyText21"/>
        <w:ind w:left="1080"/>
        <w:rPr>
          <w:rFonts w:ascii="Arial" w:hAnsi="Arial" w:cs="Arial"/>
          <w:szCs w:val="24"/>
          <w:lang w:val="hr-HR"/>
        </w:rPr>
      </w:pPr>
    </w:p>
    <w:p w14:paraId="290CF995" w14:textId="48E6E4E2" w:rsidR="00423696" w:rsidRDefault="00423696" w:rsidP="00423696">
      <w:pPr>
        <w:pStyle w:val="BodyText21"/>
        <w:rPr>
          <w:rFonts w:ascii="Arial" w:hAnsi="Arial" w:cs="Arial"/>
          <w:szCs w:val="24"/>
          <w:lang w:val="hr-HR"/>
        </w:rPr>
      </w:pPr>
      <w:r>
        <w:rPr>
          <w:rFonts w:ascii="Arial" w:hAnsi="Arial" w:cs="Arial"/>
          <w:szCs w:val="24"/>
          <w:lang w:val="hr-HR"/>
        </w:rPr>
        <w:t>AOP 001 – Imovina</w:t>
      </w:r>
      <w:r w:rsidR="00907472">
        <w:rPr>
          <w:rFonts w:ascii="Arial" w:hAnsi="Arial" w:cs="Arial"/>
          <w:szCs w:val="24"/>
          <w:lang w:val="hr-HR"/>
        </w:rPr>
        <w:t xml:space="preserve"> je</w:t>
      </w:r>
      <w:r>
        <w:rPr>
          <w:rFonts w:ascii="Arial" w:hAnsi="Arial" w:cs="Arial"/>
          <w:szCs w:val="24"/>
          <w:lang w:val="hr-HR"/>
        </w:rPr>
        <w:t xml:space="preserve"> porasla  u odnosu na početak godine za 73,9%. Na to je utjecala nabavka i opremanje dvorane Zora sa scenskom i video opremom koja još krajem godine nije ni puštena u korištenje još se </w:t>
      </w:r>
      <w:r w:rsidR="004B2F92">
        <w:rPr>
          <w:rFonts w:ascii="Arial" w:hAnsi="Arial" w:cs="Arial"/>
          <w:szCs w:val="24"/>
          <w:lang w:val="hr-HR"/>
        </w:rPr>
        <w:t>usklađivalo i montiralo</w:t>
      </w:r>
      <w:r w:rsidR="00471E05">
        <w:rPr>
          <w:rFonts w:ascii="Arial" w:hAnsi="Arial" w:cs="Arial"/>
          <w:szCs w:val="24"/>
          <w:lang w:val="hr-HR"/>
        </w:rPr>
        <w:t xml:space="preserve"> u 12.mjesecu</w:t>
      </w:r>
      <w:r w:rsidR="004B2F92">
        <w:rPr>
          <w:rFonts w:ascii="Arial" w:hAnsi="Arial" w:cs="Arial"/>
          <w:szCs w:val="24"/>
          <w:lang w:val="hr-HR"/>
        </w:rPr>
        <w:t>,</w:t>
      </w:r>
      <w:r>
        <w:rPr>
          <w:rFonts w:ascii="Arial" w:hAnsi="Arial" w:cs="Arial"/>
          <w:szCs w:val="24"/>
          <w:lang w:val="hr-HR"/>
        </w:rPr>
        <w:t xml:space="preserve"> a nije ni bilo potrebe jer je zbog mjera sprečavanja </w:t>
      </w:r>
      <w:proofErr w:type="spellStart"/>
      <w:r>
        <w:rPr>
          <w:rFonts w:ascii="Arial" w:hAnsi="Arial" w:cs="Arial"/>
          <w:szCs w:val="24"/>
          <w:lang w:val="hr-HR"/>
        </w:rPr>
        <w:t>covid</w:t>
      </w:r>
      <w:proofErr w:type="spellEnd"/>
      <w:r>
        <w:rPr>
          <w:rFonts w:ascii="Arial" w:hAnsi="Arial" w:cs="Arial"/>
          <w:szCs w:val="24"/>
          <w:lang w:val="hr-HR"/>
        </w:rPr>
        <w:t xml:space="preserve"> pandemije zabranjeno okupljanje</w:t>
      </w:r>
      <w:r w:rsidR="004B2F92">
        <w:rPr>
          <w:rFonts w:ascii="Arial" w:hAnsi="Arial" w:cs="Arial"/>
          <w:szCs w:val="24"/>
          <w:lang w:val="hr-HR"/>
        </w:rPr>
        <w:t xml:space="preserve"> i održavanje bilo kakvih predstava.</w:t>
      </w:r>
    </w:p>
    <w:p w14:paraId="71693B48" w14:textId="6891C387" w:rsidR="004B2F92" w:rsidRDefault="004B2F92" w:rsidP="00423696">
      <w:pPr>
        <w:pStyle w:val="BodyText21"/>
        <w:rPr>
          <w:rFonts w:ascii="Arial" w:hAnsi="Arial" w:cs="Arial"/>
          <w:szCs w:val="24"/>
          <w:lang w:val="hr-HR"/>
        </w:rPr>
      </w:pPr>
      <w:r>
        <w:rPr>
          <w:rFonts w:ascii="Arial" w:hAnsi="Arial" w:cs="Arial"/>
          <w:szCs w:val="24"/>
          <w:lang w:val="hr-HR"/>
        </w:rPr>
        <w:t xml:space="preserve">Ispravak </w:t>
      </w:r>
      <w:r w:rsidR="00E42485">
        <w:rPr>
          <w:rFonts w:ascii="Arial" w:hAnsi="Arial" w:cs="Arial"/>
          <w:szCs w:val="24"/>
          <w:lang w:val="hr-HR"/>
        </w:rPr>
        <w:t>vrijednosti sredstava za 2020.izvršen je prema važećim amortizacijskim stopama.</w:t>
      </w:r>
    </w:p>
    <w:p w14:paraId="3B06F5FF" w14:textId="3C486582" w:rsidR="00E42485" w:rsidRDefault="00E42485" w:rsidP="00423696">
      <w:pPr>
        <w:pStyle w:val="BodyText21"/>
        <w:rPr>
          <w:rFonts w:ascii="Arial" w:hAnsi="Arial" w:cs="Arial"/>
          <w:szCs w:val="24"/>
          <w:lang w:val="hr-HR"/>
        </w:rPr>
      </w:pPr>
      <w:r>
        <w:rPr>
          <w:rFonts w:ascii="Arial" w:hAnsi="Arial" w:cs="Arial"/>
          <w:szCs w:val="24"/>
          <w:lang w:val="hr-HR"/>
        </w:rPr>
        <w:t xml:space="preserve">Centar za kulturu </w:t>
      </w:r>
      <w:proofErr w:type="spellStart"/>
      <w:r>
        <w:rPr>
          <w:rFonts w:ascii="Arial" w:hAnsi="Arial" w:cs="Arial"/>
          <w:szCs w:val="24"/>
          <w:lang w:val="hr-HR"/>
        </w:rPr>
        <w:t>Dr.Ivan</w:t>
      </w:r>
      <w:proofErr w:type="spellEnd"/>
      <w:r>
        <w:rPr>
          <w:rFonts w:ascii="Arial" w:hAnsi="Arial" w:cs="Arial"/>
          <w:szCs w:val="24"/>
          <w:lang w:val="hr-HR"/>
        </w:rPr>
        <w:t xml:space="preserve"> </w:t>
      </w:r>
      <w:proofErr w:type="spellStart"/>
      <w:r>
        <w:rPr>
          <w:rFonts w:ascii="Arial" w:hAnsi="Arial" w:cs="Arial"/>
          <w:szCs w:val="24"/>
          <w:lang w:val="hr-HR"/>
        </w:rPr>
        <w:t>Kostrenčić</w:t>
      </w:r>
      <w:proofErr w:type="spellEnd"/>
      <w:r>
        <w:rPr>
          <w:rFonts w:ascii="Arial" w:hAnsi="Arial" w:cs="Arial"/>
          <w:szCs w:val="24"/>
          <w:lang w:val="hr-HR"/>
        </w:rPr>
        <w:t xml:space="preserve"> investirao je kroz dodatna ulaganja u objekte Stare škole, Dom kulture Selce i prostore Gradske galerije, koja su krajem 2020. prebačena na vlasnika i osnivača Grad Crikvenicu u ukupnom iznosu dodatnih ulaganja =83.851,78</w:t>
      </w:r>
      <w:r w:rsidR="00907472">
        <w:rPr>
          <w:rFonts w:ascii="Arial" w:hAnsi="Arial" w:cs="Arial"/>
          <w:szCs w:val="24"/>
          <w:lang w:val="hr-HR"/>
        </w:rPr>
        <w:t xml:space="preserve"> kn preko konta 915</w:t>
      </w:r>
    </w:p>
    <w:p w14:paraId="406AF3A2" w14:textId="77777777" w:rsidR="00CA5752" w:rsidRDefault="00CA5752" w:rsidP="00423696">
      <w:pPr>
        <w:pStyle w:val="BodyText21"/>
        <w:rPr>
          <w:rFonts w:ascii="Arial" w:hAnsi="Arial" w:cs="Arial"/>
          <w:szCs w:val="24"/>
          <w:lang w:val="hr-HR"/>
        </w:rPr>
      </w:pPr>
    </w:p>
    <w:p w14:paraId="7619A30D" w14:textId="6323E614" w:rsidR="00CA5752" w:rsidRDefault="00CA5752" w:rsidP="00423696">
      <w:pPr>
        <w:pStyle w:val="BodyText21"/>
        <w:rPr>
          <w:rFonts w:ascii="Arial" w:hAnsi="Arial" w:cs="Arial"/>
          <w:szCs w:val="24"/>
          <w:lang w:val="hr-HR"/>
        </w:rPr>
      </w:pPr>
      <w:r>
        <w:rPr>
          <w:rFonts w:ascii="Arial" w:hAnsi="Arial" w:cs="Arial"/>
          <w:szCs w:val="24"/>
          <w:lang w:val="hr-HR"/>
        </w:rPr>
        <w:t xml:space="preserve">AOP 063 – Financijska imovina – Centar u kulturi </w:t>
      </w:r>
      <w:proofErr w:type="spellStart"/>
      <w:r>
        <w:rPr>
          <w:rFonts w:ascii="Arial" w:hAnsi="Arial" w:cs="Arial"/>
          <w:szCs w:val="24"/>
          <w:lang w:val="hr-HR"/>
        </w:rPr>
        <w:t>Dr.Ivan</w:t>
      </w:r>
      <w:proofErr w:type="spellEnd"/>
      <w:r>
        <w:rPr>
          <w:rFonts w:ascii="Arial" w:hAnsi="Arial" w:cs="Arial"/>
          <w:szCs w:val="24"/>
          <w:lang w:val="hr-HR"/>
        </w:rPr>
        <w:t xml:space="preserve"> </w:t>
      </w:r>
      <w:proofErr w:type="spellStart"/>
      <w:r>
        <w:rPr>
          <w:rFonts w:ascii="Arial" w:hAnsi="Arial" w:cs="Arial"/>
          <w:szCs w:val="24"/>
          <w:lang w:val="hr-HR"/>
        </w:rPr>
        <w:t>Kostrenčić</w:t>
      </w:r>
      <w:proofErr w:type="spellEnd"/>
      <w:r>
        <w:rPr>
          <w:rFonts w:ascii="Arial" w:hAnsi="Arial" w:cs="Arial"/>
          <w:szCs w:val="24"/>
          <w:lang w:val="hr-HR"/>
        </w:rPr>
        <w:t xml:space="preserve"> u sastavu je riznice svog osnivača Grada Crikvenica pa nema vlastiti račun, te se usporedba odnosi na račun 167 Potraživanje za prihode iz proračuna na kojemu se nalaze potraživanja za povrat neutrošenih sredstava Primorsko goranske županije u iznosu od 5.000,00 </w:t>
      </w:r>
      <w:r>
        <w:rPr>
          <w:rFonts w:ascii="Arial" w:hAnsi="Arial" w:cs="Arial"/>
          <w:szCs w:val="24"/>
          <w:lang w:val="hr-HR"/>
        </w:rPr>
        <w:lastRenderedPageBreak/>
        <w:t>kn, kao i sredstva za neplaćene račune iz ostalih izvora za 2020. godinu od 4.172,79 kuna</w:t>
      </w:r>
    </w:p>
    <w:p w14:paraId="733E68D3" w14:textId="77777777" w:rsidR="00CA5752" w:rsidRDefault="00CA5752" w:rsidP="00423696">
      <w:pPr>
        <w:pStyle w:val="BodyText21"/>
        <w:rPr>
          <w:rFonts w:ascii="Arial" w:hAnsi="Arial" w:cs="Arial"/>
          <w:szCs w:val="24"/>
          <w:lang w:val="hr-HR"/>
        </w:rPr>
      </w:pPr>
    </w:p>
    <w:p w14:paraId="16A7D084" w14:textId="0D174878" w:rsidR="00907472" w:rsidRDefault="00CA5752" w:rsidP="00423696">
      <w:pPr>
        <w:pStyle w:val="BodyText21"/>
        <w:rPr>
          <w:rFonts w:ascii="Arial" w:hAnsi="Arial" w:cs="Arial"/>
          <w:szCs w:val="24"/>
          <w:lang w:val="hr-HR"/>
        </w:rPr>
      </w:pPr>
      <w:r>
        <w:rPr>
          <w:rFonts w:ascii="Arial" w:hAnsi="Arial" w:cs="Arial"/>
          <w:szCs w:val="24"/>
          <w:lang w:val="hr-HR"/>
        </w:rPr>
        <w:t xml:space="preserve">AOP 169 Obveze na dan 31.12.2020 nalaze se na popisu obveza iz bruto bilance i obrascu Izvještaj o obvezama i iznose </w:t>
      </w:r>
      <w:r w:rsidR="00013DBB">
        <w:rPr>
          <w:rFonts w:ascii="Arial" w:hAnsi="Arial" w:cs="Arial"/>
          <w:szCs w:val="24"/>
          <w:lang w:val="hr-HR"/>
        </w:rPr>
        <w:t>116.374,92 kune</w:t>
      </w:r>
    </w:p>
    <w:p w14:paraId="5143EA2D" w14:textId="77777777" w:rsidR="00FF0FA4" w:rsidRDefault="00FF0FA4" w:rsidP="00423696">
      <w:pPr>
        <w:pStyle w:val="BodyText21"/>
        <w:rPr>
          <w:rFonts w:ascii="Arial" w:hAnsi="Arial" w:cs="Arial"/>
          <w:szCs w:val="24"/>
          <w:lang w:val="hr-HR"/>
        </w:rPr>
      </w:pPr>
    </w:p>
    <w:p w14:paraId="21406DBC" w14:textId="49232501" w:rsidR="00FF0FA4" w:rsidRPr="00FF1BD8" w:rsidRDefault="00FF0FA4" w:rsidP="00FF0FA4">
      <w:pPr>
        <w:rPr>
          <w:rFonts w:ascii="Arial" w:hAnsi="Arial" w:cs="Arial"/>
          <w:szCs w:val="24"/>
          <w:lang w:val="hr-HR"/>
        </w:rPr>
      </w:pPr>
      <w:r w:rsidRPr="00FF1BD8">
        <w:rPr>
          <w:rFonts w:ascii="Arial" w:hAnsi="Arial" w:cs="Arial"/>
          <w:szCs w:val="24"/>
          <w:lang w:val="hr-HR"/>
        </w:rPr>
        <w:t xml:space="preserve">AOP </w:t>
      </w:r>
      <w:r>
        <w:rPr>
          <w:rFonts w:ascii="Arial" w:hAnsi="Arial" w:cs="Arial"/>
          <w:szCs w:val="24"/>
          <w:lang w:val="hr-HR"/>
        </w:rPr>
        <w:t xml:space="preserve">239 i </w:t>
      </w:r>
      <w:r w:rsidRPr="00FF1BD8">
        <w:rPr>
          <w:rFonts w:ascii="Arial" w:hAnsi="Arial" w:cs="Arial"/>
          <w:szCs w:val="24"/>
          <w:lang w:val="hr-HR"/>
        </w:rPr>
        <w:t>2</w:t>
      </w:r>
      <w:r>
        <w:rPr>
          <w:rFonts w:ascii="Arial" w:hAnsi="Arial" w:cs="Arial"/>
          <w:szCs w:val="24"/>
          <w:lang w:val="hr-HR"/>
        </w:rPr>
        <w:t>4</w:t>
      </w:r>
      <w:r>
        <w:rPr>
          <w:rFonts w:ascii="Arial" w:hAnsi="Arial" w:cs="Arial"/>
          <w:szCs w:val="24"/>
          <w:lang w:val="hr-HR"/>
        </w:rPr>
        <w:t>2</w:t>
      </w:r>
      <w:r w:rsidRPr="00FF1BD8">
        <w:rPr>
          <w:rFonts w:ascii="Arial" w:hAnsi="Arial" w:cs="Arial"/>
          <w:szCs w:val="24"/>
          <w:lang w:val="hr-HR"/>
        </w:rPr>
        <w:t xml:space="preserve"> razlikuju se od podataka prikazanih u obrascu PR-RAS na AOP 2</w:t>
      </w:r>
      <w:r>
        <w:rPr>
          <w:rFonts w:ascii="Arial" w:hAnsi="Arial" w:cs="Arial"/>
          <w:szCs w:val="24"/>
          <w:lang w:val="hr-HR"/>
        </w:rPr>
        <w:t>8</w:t>
      </w:r>
      <w:r>
        <w:rPr>
          <w:rFonts w:ascii="Arial" w:hAnsi="Arial" w:cs="Arial"/>
          <w:szCs w:val="24"/>
          <w:lang w:val="hr-HR"/>
        </w:rPr>
        <w:t>2 +284</w:t>
      </w:r>
      <w:r>
        <w:rPr>
          <w:rFonts w:ascii="Arial" w:hAnsi="Arial" w:cs="Arial"/>
          <w:szCs w:val="24"/>
          <w:lang w:val="hr-HR"/>
        </w:rPr>
        <w:t xml:space="preserve"> </w:t>
      </w:r>
      <w:r>
        <w:rPr>
          <w:rFonts w:ascii="Arial" w:hAnsi="Arial" w:cs="Arial"/>
          <w:szCs w:val="24"/>
          <w:lang w:val="hr-HR"/>
        </w:rPr>
        <w:t>višak</w:t>
      </w:r>
      <w:r w:rsidRPr="00FF1BD8">
        <w:rPr>
          <w:rFonts w:ascii="Arial" w:hAnsi="Arial" w:cs="Arial"/>
          <w:szCs w:val="24"/>
          <w:lang w:val="hr-HR"/>
        </w:rPr>
        <w:t xml:space="preserve"> prihoda poslovanja  i </w:t>
      </w:r>
      <w:r>
        <w:rPr>
          <w:rFonts w:ascii="Arial" w:hAnsi="Arial" w:cs="Arial"/>
          <w:szCs w:val="24"/>
          <w:lang w:val="hr-HR"/>
        </w:rPr>
        <w:t>399 + 401</w:t>
      </w:r>
      <w:r w:rsidRPr="00FF1BD8">
        <w:rPr>
          <w:rFonts w:ascii="Arial" w:hAnsi="Arial" w:cs="Arial"/>
          <w:szCs w:val="24"/>
          <w:lang w:val="hr-HR"/>
        </w:rPr>
        <w:t xml:space="preserve"> Manjak prihoda od nefinancijske imovine jer je provedena korekcija rezultata za iznose kapitalnih</w:t>
      </w:r>
      <w:r>
        <w:rPr>
          <w:rFonts w:ascii="Arial" w:hAnsi="Arial" w:cs="Arial"/>
          <w:szCs w:val="24"/>
          <w:lang w:val="hr-HR"/>
        </w:rPr>
        <w:t xml:space="preserve"> ulaganja</w:t>
      </w:r>
      <w:r w:rsidRPr="00FF1BD8">
        <w:rPr>
          <w:rFonts w:ascii="Arial" w:hAnsi="Arial" w:cs="Arial"/>
          <w:szCs w:val="24"/>
          <w:lang w:val="hr-HR"/>
        </w:rPr>
        <w:t>, sukladno čl. 8</w:t>
      </w:r>
      <w:r>
        <w:rPr>
          <w:rFonts w:ascii="Arial" w:hAnsi="Arial" w:cs="Arial"/>
          <w:szCs w:val="24"/>
          <w:lang w:val="hr-HR"/>
        </w:rPr>
        <w:t>2</w:t>
      </w:r>
      <w:r w:rsidRPr="00FF1BD8">
        <w:rPr>
          <w:rFonts w:ascii="Arial" w:hAnsi="Arial" w:cs="Arial"/>
          <w:szCs w:val="24"/>
          <w:lang w:val="hr-HR"/>
        </w:rPr>
        <w:t xml:space="preserve">. Pravilnika o proračunskom računovodstvu i računskom planu. </w:t>
      </w:r>
    </w:p>
    <w:p w14:paraId="3FBE92EC" w14:textId="77777777" w:rsidR="00FF0FA4" w:rsidRPr="00FF1BD8" w:rsidRDefault="00FF0FA4" w:rsidP="00FF0FA4">
      <w:pPr>
        <w:rPr>
          <w:rFonts w:ascii="Arial" w:hAnsi="Arial" w:cs="Arial"/>
          <w:szCs w:val="24"/>
          <w:lang w:val="hr-HR"/>
        </w:rPr>
      </w:pPr>
      <w:r w:rsidRPr="00FF1BD8">
        <w:rPr>
          <w:rFonts w:ascii="Arial" w:hAnsi="Arial" w:cs="Arial"/>
          <w:szCs w:val="24"/>
          <w:lang w:val="hr-HR"/>
        </w:rPr>
        <w:t>Tako je izvršena korekcija rezultata za prihode iz proračuna za financiranje nabavke nefinancijske imovine</w:t>
      </w:r>
      <w:r>
        <w:rPr>
          <w:rFonts w:ascii="Arial" w:hAnsi="Arial" w:cs="Arial"/>
          <w:szCs w:val="24"/>
          <w:lang w:val="hr-HR"/>
        </w:rPr>
        <w:t xml:space="preserve"> pa izvještajni podaci </w:t>
      </w:r>
      <w:r w:rsidRPr="0019744E">
        <w:rPr>
          <w:rFonts w:ascii="Arial" w:hAnsi="Arial" w:cs="Arial"/>
          <w:szCs w:val="24"/>
          <w:lang w:val="hr-HR"/>
        </w:rPr>
        <w:t>glase:</w:t>
      </w:r>
      <w:r>
        <w:rPr>
          <w:rFonts w:ascii="Arial" w:hAnsi="Arial" w:cs="Arial"/>
          <w:szCs w:val="24"/>
          <w:lang w:val="hr-HR"/>
        </w:rPr>
        <w:t xml:space="preserve">           </w:t>
      </w:r>
    </w:p>
    <w:p w14:paraId="6861202C" w14:textId="711C2959" w:rsidR="00013DBB" w:rsidRDefault="00013DBB" w:rsidP="00423696">
      <w:pPr>
        <w:pStyle w:val="BodyText21"/>
        <w:rPr>
          <w:rFonts w:ascii="Arial" w:hAnsi="Arial" w:cs="Arial"/>
          <w:szCs w:val="24"/>
          <w:lang w:val="hr-HR"/>
        </w:rPr>
      </w:pPr>
    </w:p>
    <w:tbl>
      <w:tblPr>
        <w:tblW w:w="7088" w:type="dxa"/>
        <w:tblLook w:val="04A0" w:firstRow="1" w:lastRow="0" w:firstColumn="1" w:lastColumn="0" w:noHBand="0" w:noVBand="1"/>
      </w:tblPr>
      <w:tblGrid>
        <w:gridCol w:w="960"/>
        <w:gridCol w:w="1137"/>
        <w:gridCol w:w="1137"/>
        <w:gridCol w:w="1137"/>
        <w:gridCol w:w="1299"/>
        <w:gridCol w:w="1418"/>
      </w:tblGrid>
      <w:tr w:rsidR="00FF0FA4" w:rsidRPr="00FF0FA4" w14:paraId="4570BB6B" w14:textId="77777777" w:rsidTr="00FF0FA4">
        <w:trPr>
          <w:trHeight w:val="300"/>
        </w:trPr>
        <w:tc>
          <w:tcPr>
            <w:tcW w:w="960" w:type="dxa"/>
            <w:tcBorders>
              <w:top w:val="nil"/>
              <w:left w:val="nil"/>
              <w:bottom w:val="nil"/>
              <w:right w:val="nil"/>
            </w:tcBorders>
            <w:shd w:val="clear" w:color="auto" w:fill="auto"/>
            <w:noWrap/>
            <w:vAlign w:val="bottom"/>
            <w:hideMark/>
          </w:tcPr>
          <w:p w14:paraId="74A62A8C" w14:textId="77777777" w:rsidR="00FF0FA4" w:rsidRPr="00FF0FA4" w:rsidRDefault="00FF0FA4" w:rsidP="00FF0FA4">
            <w:pPr>
              <w:overflowPunct/>
              <w:autoSpaceDE/>
              <w:autoSpaceDN/>
              <w:adjustRightInd/>
              <w:textAlignment w:val="auto"/>
              <w:rPr>
                <w:sz w:val="20"/>
                <w:szCs w:val="24"/>
                <w:lang w:val="hr-HR" w:eastAsia="hr-HR"/>
              </w:rPr>
            </w:pPr>
          </w:p>
        </w:tc>
        <w:tc>
          <w:tcPr>
            <w:tcW w:w="3411" w:type="dxa"/>
            <w:gridSpan w:val="3"/>
            <w:tcBorders>
              <w:top w:val="nil"/>
              <w:left w:val="nil"/>
              <w:bottom w:val="nil"/>
              <w:right w:val="nil"/>
            </w:tcBorders>
            <w:shd w:val="clear" w:color="auto" w:fill="auto"/>
            <w:noWrap/>
            <w:vAlign w:val="center"/>
            <w:hideMark/>
          </w:tcPr>
          <w:p w14:paraId="25BB24DD"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pozicije na dan 31.12.2020</w:t>
            </w:r>
          </w:p>
        </w:tc>
        <w:tc>
          <w:tcPr>
            <w:tcW w:w="1299" w:type="dxa"/>
            <w:tcBorders>
              <w:top w:val="nil"/>
              <w:left w:val="nil"/>
              <w:bottom w:val="nil"/>
              <w:right w:val="nil"/>
            </w:tcBorders>
            <w:shd w:val="clear" w:color="auto" w:fill="auto"/>
            <w:noWrap/>
            <w:vAlign w:val="center"/>
            <w:hideMark/>
          </w:tcPr>
          <w:p w14:paraId="1781EA42"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PR-RAS</w:t>
            </w:r>
          </w:p>
        </w:tc>
        <w:tc>
          <w:tcPr>
            <w:tcW w:w="1418" w:type="dxa"/>
            <w:tcBorders>
              <w:top w:val="nil"/>
              <w:left w:val="nil"/>
              <w:bottom w:val="nil"/>
              <w:right w:val="nil"/>
            </w:tcBorders>
            <w:shd w:val="clear" w:color="auto" w:fill="auto"/>
            <w:noWrap/>
            <w:vAlign w:val="center"/>
            <w:hideMark/>
          </w:tcPr>
          <w:p w14:paraId="6E04B3C0"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BILANCA</w:t>
            </w:r>
          </w:p>
        </w:tc>
      </w:tr>
      <w:tr w:rsidR="00FF0FA4" w:rsidRPr="00FF0FA4" w14:paraId="4830F992" w14:textId="77777777" w:rsidTr="00FF0FA4">
        <w:trPr>
          <w:trHeight w:val="300"/>
        </w:trPr>
        <w:tc>
          <w:tcPr>
            <w:tcW w:w="960" w:type="dxa"/>
            <w:tcBorders>
              <w:top w:val="nil"/>
              <w:left w:val="nil"/>
              <w:bottom w:val="nil"/>
              <w:right w:val="nil"/>
            </w:tcBorders>
            <w:shd w:val="clear" w:color="auto" w:fill="auto"/>
            <w:noWrap/>
            <w:vAlign w:val="bottom"/>
            <w:hideMark/>
          </w:tcPr>
          <w:p w14:paraId="10D2DCA7"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p>
        </w:tc>
        <w:tc>
          <w:tcPr>
            <w:tcW w:w="1137" w:type="dxa"/>
            <w:tcBorders>
              <w:top w:val="nil"/>
              <w:left w:val="nil"/>
              <w:bottom w:val="nil"/>
              <w:right w:val="nil"/>
            </w:tcBorders>
            <w:shd w:val="clear" w:color="auto" w:fill="auto"/>
            <w:noWrap/>
            <w:vAlign w:val="bottom"/>
            <w:hideMark/>
          </w:tcPr>
          <w:p w14:paraId="0467B1E9" w14:textId="77777777" w:rsidR="00FF0FA4" w:rsidRPr="00FF0FA4" w:rsidRDefault="00FF0FA4" w:rsidP="00FF0FA4">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1920F6D0" w14:textId="77777777" w:rsidR="00FF0FA4" w:rsidRPr="00FF0FA4" w:rsidRDefault="00FF0FA4" w:rsidP="00FF0FA4">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20A941C3" w14:textId="77777777" w:rsidR="00FF0FA4" w:rsidRPr="00FF0FA4" w:rsidRDefault="00FF0FA4" w:rsidP="00FF0FA4">
            <w:pPr>
              <w:overflowPunct/>
              <w:autoSpaceDE/>
              <w:autoSpaceDN/>
              <w:adjustRightInd/>
              <w:textAlignment w:val="auto"/>
              <w:rPr>
                <w:sz w:val="20"/>
                <w:lang w:val="hr-HR" w:eastAsia="hr-HR"/>
              </w:rPr>
            </w:pPr>
          </w:p>
        </w:tc>
        <w:tc>
          <w:tcPr>
            <w:tcW w:w="1299" w:type="dxa"/>
            <w:tcBorders>
              <w:top w:val="nil"/>
              <w:left w:val="nil"/>
              <w:bottom w:val="nil"/>
              <w:right w:val="nil"/>
            </w:tcBorders>
            <w:shd w:val="clear" w:color="auto" w:fill="auto"/>
            <w:noWrap/>
            <w:vAlign w:val="bottom"/>
            <w:hideMark/>
          </w:tcPr>
          <w:p w14:paraId="184C9229" w14:textId="77777777" w:rsidR="00FF0FA4" w:rsidRPr="00FF0FA4" w:rsidRDefault="00FF0FA4" w:rsidP="00FF0FA4">
            <w:pPr>
              <w:overflowPunct/>
              <w:autoSpaceDE/>
              <w:autoSpaceDN/>
              <w:adjustRightInd/>
              <w:textAlignment w:val="auto"/>
              <w:rPr>
                <w:sz w:val="20"/>
                <w:lang w:val="hr-HR" w:eastAsia="hr-HR"/>
              </w:rPr>
            </w:pPr>
          </w:p>
        </w:tc>
        <w:tc>
          <w:tcPr>
            <w:tcW w:w="1418" w:type="dxa"/>
            <w:tcBorders>
              <w:top w:val="nil"/>
              <w:left w:val="nil"/>
              <w:bottom w:val="nil"/>
              <w:right w:val="nil"/>
            </w:tcBorders>
            <w:shd w:val="clear" w:color="auto" w:fill="auto"/>
            <w:noWrap/>
            <w:vAlign w:val="bottom"/>
            <w:hideMark/>
          </w:tcPr>
          <w:p w14:paraId="4C8FEAD6" w14:textId="77777777" w:rsidR="00FF0FA4" w:rsidRPr="00FF0FA4" w:rsidRDefault="00FF0FA4" w:rsidP="00FF0FA4">
            <w:pPr>
              <w:overflowPunct/>
              <w:autoSpaceDE/>
              <w:autoSpaceDN/>
              <w:adjustRightInd/>
              <w:textAlignment w:val="auto"/>
              <w:rPr>
                <w:sz w:val="20"/>
                <w:lang w:val="hr-HR" w:eastAsia="hr-HR"/>
              </w:rPr>
            </w:pPr>
          </w:p>
        </w:tc>
      </w:tr>
      <w:tr w:rsidR="00FF0FA4" w:rsidRPr="00FF0FA4" w14:paraId="315124FA" w14:textId="77777777" w:rsidTr="00FF0FA4">
        <w:trPr>
          <w:trHeight w:val="300"/>
        </w:trPr>
        <w:tc>
          <w:tcPr>
            <w:tcW w:w="960" w:type="dxa"/>
            <w:tcBorders>
              <w:top w:val="nil"/>
              <w:left w:val="nil"/>
              <w:bottom w:val="nil"/>
              <w:right w:val="nil"/>
            </w:tcBorders>
            <w:shd w:val="clear" w:color="auto" w:fill="auto"/>
            <w:noWrap/>
            <w:vAlign w:val="center"/>
            <w:hideMark/>
          </w:tcPr>
          <w:p w14:paraId="19E32A1C"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92211</w:t>
            </w:r>
          </w:p>
        </w:tc>
        <w:tc>
          <w:tcPr>
            <w:tcW w:w="3411" w:type="dxa"/>
            <w:gridSpan w:val="3"/>
            <w:tcBorders>
              <w:top w:val="nil"/>
              <w:left w:val="nil"/>
              <w:bottom w:val="nil"/>
              <w:right w:val="nil"/>
            </w:tcBorders>
            <w:shd w:val="clear" w:color="auto" w:fill="auto"/>
            <w:noWrap/>
            <w:vAlign w:val="center"/>
            <w:hideMark/>
          </w:tcPr>
          <w:p w14:paraId="3AD3465E"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Višak prihoda poslovanja</w:t>
            </w:r>
          </w:p>
        </w:tc>
        <w:tc>
          <w:tcPr>
            <w:tcW w:w="1299" w:type="dxa"/>
            <w:tcBorders>
              <w:top w:val="nil"/>
              <w:left w:val="nil"/>
              <w:bottom w:val="nil"/>
              <w:right w:val="nil"/>
            </w:tcBorders>
            <w:shd w:val="clear" w:color="auto" w:fill="auto"/>
            <w:noWrap/>
            <w:vAlign w:val="center"/>
            <w:hideMark/>
          </w:tcPr>
          <w:p w14:paraId="563F67F4"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965.155</w:t>
            </w:r>
          </w:p>
        </w:tc>
        <w:tc>
          <w:tcPr>
            <w:tcW w:w="1418" w:type="dxa"/>
            <w:tcBorders>
              <w:top w:val="nil"/>
              <w:left w:val="nil"/>
              <w:bottom w:val="nil"/>
              <w:right w:val="nil"/>
            </w:tcBorders>
            <w:shd w:val="clear" w:color="auto" w:fill="auto"/>
            <w:noWrap/>
            <w:vAlign w:val="center"/>
            <w:hideMark/>
          </w:tcPr>
          <w:p w14:paraId="5983D361"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295.760</w:t>
            </w:r>
          </w:p>
        </w:tc>
      </w:tr>
      <w:tr w:rsidR="00FF0FA4" w:rsidRPr="00FF0FA4" w14:paraId="7DCBACE0" w14:textId="77777777" w:rsidTr="00FF0FA4">
        <w:trPr>
          <w:trHeight w:val="300"/>
        </w:trPr>
        <w:tc>
          <w:tcPr>
            <w:tcW w:w="960" w:type="dxa"/>
            <w:tcBorders>
              <w:top w:val="nil"/>
              <w:left w:val="nil"/>
              <w:bottom w:val="nil"/>
              <w:right w:val="nil"/>
            </w:tcBorders>
            <w:shd w:val="clear" w:color="auto" w:fill="auto"/>
            <w:noWrap/>
            <w:vAlign w:val="center"/>
            <w:hideMark/>
          </w:tcPr>
          <w:p w14:paraId="11046483"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92212</w:t>
            </w:r>
          </w:p>
        </w:tc>
        <w:tc>
          <w:tcPr>
            <w:tcW w:w="3411" w:type="dxa"/>
            <w:gridSpan w:val="3"/>
            <w:tcBorders>
              <w:top w:val="nil"/>
              <w:left w:val="nil"/>
              <w:bottom w:val="nil"/>
              <w:right w:val="nil"/>
            </w:tcBorders>
            <w:shd w:val="clear" w:color="auto" w:fill="auto"/>
            <w:noWrap/>
            <w:vAlign w:val="center"/>
            <w:hideMark/>
          </w:tcPr>
          <w:p w14:paraId="7090B953"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 xml:space="preserve">Višak prihoda od </w:t>
            </w:r>
            <w:proofErr w:type="spellStart"/>
            <w:r w:rsidRPr="00FF0FA4">
              <w:rPr>
                <w:rFonts w:ascii="Calibri" w:hAnsi="Calibri" w:cs="Calibri"/>
                <w:color w:val="000000"/>
                <w:sz w:val="22"/>
                <w:szCs w:val="22"/>
                <w:lang w:val="hr-HR" w:eastAsia="hr-HR"/>
              </w:rPr>
              <w:t>nefinanc.imov</w:t>
            </w:r>
            <w:proofErr w:type="spellEnd"/>
          </w:p>
        </w:tc>
        <w:tc>
          <w:tcPr>
            <w:tcW w:w="1299" w:type="dxa"/>
            <w:tcBorders>
              <w:top w:val="nil"/>
              <w:left w:val="nil"/>
              <w:bottom w:val="nil"/>
              <w:right w:val="nil"/>
            </w:tcBorders>
            <w:shd w:val="clear" w:color="auto" w:fill="auto"/>
            <w:noWrap/>
            <w:vAlign w:val="bottom"/>
            <w:hideMark/>
          </w:tcPr>
          <w:p w14:paraId="7B2286C8"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p>
        </w:tc>
        <w:tc>
          <w:tcPr>
            <w:tcW w:w="1418" w:type="dxa"/>
            <w:tcBorders>
              <w:top w:val="nil"/>
              <w:left w:val="nil"/>
              <w:bottom w:val="nil"/>
              <w:right w:val="nil"/>
            </w:tcBorders>
            <w:shd w:val="clear" w:color="auto" w:fill="auto"/>
            <w:noWrap/>
            <w:vAlign w:val="bottom"/>
            <w:hideMark/>
          </w:tcPr>
          <w:p w14:paraId="76999A91" w14:textId="77777777" w:rsidR="00FF0FA4" w:rsidRPr="00FF0FA4" w:rsidRDefault="00FF0FA4" w:rsidP="00FF0FA4">
            <w:pPr>
              <w:overflowPunct/>
              <w:autoSpaceDE/>
              <w:autoSpaceDN/>
              <w:adjustRightInd/>
              <w:textAlignment w:val="auto"/>
              <w:rPr>
                <w:sz w:val="20"/>
                <w:lang w:val="hr-HR" w:eastAsia="hr-HR"/>
              </w:rPr>
            </w:pPr>
          </w:p>
        </w:tc>
      </w:tr>
      <w:tr w:rsidR="00FF0FA4" w:rsidRPr="00FF0FA4" w14:paraId="11BB64E1" w14:textId="77777777" w:rsidTr="00FF0FA4">
        <w:trPr>
          <w:trHeight w:val="300"/>
        </w:trPr>
        <w:tc>
          <w:tcPr>
            <w:tcW w:w="960" w:type="dxa"/>
            <w:tcBorders>
              <w:top w:val="nil"/>
              <w:left w:val="nil"/>
              <w:bottom w:val="nil"/>
              <w:right w:val="nil"/>
            </w:tcBorders>
            <w:shd w:val="clear" w:color="auto" w:fill="auto"/>
            <w:noWrap/>
            <w:vAlign w:val="center"/>
            <w:hideMark/>
          </w:tcPr>
          <w:p w14:paraId="09B4057D"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92213</w:t>
            </w:r>
          </w:p>
        </w:tc>
        <w:tc>
          <w:tcPr>
            <w:tcW w:w="3411" w:type="dxa"/>
            <w:gridSpan w:val="3"/>
            <w:tcBorders>
              <w:top w:val="nil"/>
              <w:left w:val="nil"/>
              <w:bottom w:val="nil"/>
              <w:right w:val="nil"/>
            </w:tcBorders>
            <w:shd w:val="clear" w:color="auto" w:fill="auto"/>
            <w:noWrap/>
            <w:vAlign w:val="center"/>
            <w:hideMark/>
          </w:tcPr>
          <w:p w14:paraId="5A43467A"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 xml:space="preserve">Višak primitaka od </w:t>
            </w:r>
            <w:proofErr w:type="spellStart"/>
            <w:r w:rsidRPr="00FF0FA4">
              <w:rPr>
                <w:rFonts w:ascii="Calibri" w:hAnsi="Calibri" w:cs="Calibri"/>
                <w:color w:val="000000"/>
                <w:sz w:val="22"/>
                <w:szCs w:val="22"/>
                <w:lang w:val="hr-HR" w:eastAsia="hr-HR"/>
              </w:rPr>
              <w:t>financ.imov</w:t>
            </w:r>
            <w:proofErr w:type="spellEnd"/>
            <w:r w:rsidRPr="00FF0FA4">
              <w:rPr>
                <w:rFonts w:ascii="Calibri" w:hAnsi="Calibri" w:cs="Calibri"/>
                <w:color w:val="000000"/>
                <w:sz w:val="22"/>
                <w:szCs w:val="22"/>
                <w:lang w:val="hr-HR" w:eastAsia="hr-HR"/>
              </w:rPr>
              <w:t>.</w:t>
            </w:r>
          </w:p>
        </w:tc>
        <w:tc>
          <w:tcPr>
            <w:tcW w:w="1299" w:type="dxa"/>
            <w:tcBorders>
              <w:top w:val="nil"/>
              <w:left w:val="nil"/>
              <w:bottom w:val="nil"/>
              <w:right w:val="nil"/>
            </w:tcBorders>
            <w:shd w:val="clear" w:color="auto" w:fill="auto"/>
            <w:noWrap/>
            <w:vAlign w:val="bottom"/>
            <w:hideMark/>
          </w:tcPr>
          <w:p w14:paraId="61F3ADC1"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p>
        </w:tc>
        <w:tc>
          <w:tcPr>
            <w:tcW w:w="1418" w:type="dxa"/>
            <w:tcBorders>
              <w:top w:val="nil"/>
              <w:left w:val="nil"/>
              <w:bottom w:val="nil"/>
              <w:right w:val="nil"/>
            </w:tcBorders>
            <w:shd w:val="clear" w:color="auto" w:fill="auto"/>
            <w:noWrap/>
            <w:vAlign w:val="bottom"/>
            <w:hideMark/>
          </w:tcPr>
          <w:p w14:paraId="5C5DB37B" w14:textId="77777777" w:rsidR="00FF0FA4" w:rsidRPr="00FF0FA4" w:rsidRDefault="00FF0FA4" w:rsidP="00FF0FA4">
            <w:pPr>
              <w:overflowPunct/>
              <w:autoSpaceDE/>
              <w:autoSpaceDN/>
              <w:adjustRightInd/>
              <w:textAlignment w:val="auto"/>
              <w:rPr>
                <w:sz w:val="20"/>
                <w:lang w:val="hr-HR" w:eastAsia="hr-HR"/>
              </w:rPr>
            </w:pPr>
          </w:p>
        </w:tc>
      </w:tr>
      <w:tr w:rsidR="00FF0FA4" w:rsidRPr="00FF0FA4" w14:paraId="03177866" w14:textId="77777777" w:rsidTr="00FF0FA4">
        <w:trPr>
          <w:trHeight w:val="300"/>
        </w:trPr>
        <w:tc>
          <w:tcPr>
            <w:tcW w:w="960" w:type="dxa"/>
            <w:tcBorders>
              <w:top w:val="nil"/>
              <w:left w:val="nil"/>
              <w:bottom w:val="nil"/>
              <w:right w:val="nil"/>
            </w:tcBorders>
            <w:shd w:val="clear" w:color="auto" w:fill="auto"/>
            <w:noWrap/>
            <w:vAlign w:val="center"/>
            <w:hideMark/>
          </w:tcPr>
          <w:p w14:paraId="5D19D47E"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92221</w:t>
            </w:r>
          </w:p>
        </w:tc>
        <w:tc>
          <w:tcPr>
            <w:tcW w:w="3411" w:type="dxa"/>
            <w:gridSpan w:val="3"/>
            <w:tcBorders>
              <w:top w:val="nil"/>
              <w:left w:val="nil"/>
              <w:bottom w:val="nil"/>
              <w:right w:val="nil"/>
            </w:tcBorders>
            <w:shd w:val="clear" w:color="auto" w:fill="auto"/>
            <w:noWrap/>
            <w:vAlign w:val="center"/>
            <w:hideMark/>
          </w:tcPr>
          <w:p w14:paraId="42F9CDED"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Manjak prihoda poslovanja</w:t>
            </w:r>
          </w:p>
        </w:tc>
        <w:tc>
          <w:tcPr>
            <w:tcW w:w="1299" w:type="dxa"/>
            <w:tcBorders>
              <w:top w:val="nil"/>
              <w:left w:val="nil"/>
              <w:bottom w:val="nil"/>
              <w:right w:val="nil"/>
            </w:tcBorders>
            <w:shd w:val="clear" w:color="auto" w:fill="auto"/>
            <w:noWrap/>
            <w:vAlign w:val="center"/>
            <w:hideMark/>
          </w:tcPr>
          <w:p w14:paraId="045DC302"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0</w:t>
            </w:r>
          </w:p>
        </w:tc>
        <w:tc>
          <w:tcPr>
            <w:tcW w:w="1418" w:type="dxa"/>
            <w:tcBorders>
              <w:top w:val="nil"/>
              <w:left w:val="nil"/>
              <w:bottom w:val="nil"/>
              <w:right w:val="nil"/>
            </w:tcBorders>
            <w:shd w:val="clear" w:color="auto" w:fill="auto"/>
            <w:noWrap/>
            <w:vAlign w:val="center"/>
            <w:hideMark/>
          </w:tcPr>
          <w:p w14:paraId="1C0EE943"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p>
        </w:tc>
      </w:tr>
      <w:tr w:rsidR="00FF0FA4" w:rsidRPr="00FF0FA4" w14:paraId="6232D4E5" w14:textId="77777777" w:rsidTr="00FF0FA4">
        <w:trPr>
          <w:gridBefore w:val="1"/>
          <w:wBefore w:w="960" w:type="dxa"/>
          <w:trHeight w:val="300"/>
        </w:trPr>
        <w:tc>
          <w:tcPr>
            <w:tcW w:w="3411" w:type="dxa"/>
            <w:gridSpan w:val="3"/>
            <w:tcBorders>
              <w:top w:val="nil"/>
              <w:left w:val="nil"/>
              <w:bottom w:val="nil"/>
              <w:right w:val="nil"/>
            </w:tcBorders>
            <w:shd w:val="clear" w:color="auto" w:fill="auto"/>
            <w:noWrap/>
            <w:vAlign w:val="center"/>
            <w:hideMark/>
          </w:tcPr>
          <w:p w14:paraId="3672985A"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Manjak prihoda poslovanja-preneseni</w:t>
            </w:r>
          </w:p>
        </w:tc>
        <w:tc>
          <w:tcPr>
            <w:tcW w:w="1299" w:type="dxa"/>
            <w:tcBorders>
              <w:top w:val="nil"/>
              <w:left w:val="nil"/>
              <w:bottom w:val="nil"/>
              <w:right w:val="nil"/>
            </w:tcBorders>
            <w:shd w:val="clear" w:color="auto" w:fill="auto"/>
            <w:noWrap/>
            <w:vAlign w:val="center"/>
            <w:hideMark/>
          </w:tcPr>
          <w:p w14:paraId="654B907C"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p>
        </w:tc>
        <w:tc>
          <w:tcPr>
            <w:tcW w:w="1418" w:type="dxa"/>
            <w:tcBorders>
              <w:top w:val="nil"/>
              <w:left w:val="nil"/>
              <w:bottom w:val="nil"/>
              <w:right w:val="nil"/>
            </w:tcBorders>
            <w:shd w:val="clear" w:color="auto" w:fill="auto"/>
            <w:noWrap/>
            <w:vAlign w:val="center"/>
            <w:hideMark/>
          </w:tcPr>
          <w:p w14:paraId="1EF2C316" w14:textId="77777777" w:rsidR="00FF0FA4" w:rsidRPr="00FF0FA4" w:rsidRDefault="00FF0FA4" w:rsidP="00FF0FA4">
            <w:pPr>
              <w:overflowPunct/>
              <w:autoSpaceDE/>
              <w:autoSpaceDN/>
              <w:adjustRightInd/>
              <w:textAlignment w:val="auto"/>
              <w:rPr>
                <w:sz w:val="20"/>
                <w:lang w:val="hr-HR" w:eastAsia="hr-HR"/>
              </w:rPr>
            </w:pPr>
          </w:p>
        </w:tc>
      </w:tr>
      <w:tr w:rsidR="00FF0FA4" w:rsidRPr="00FF0FA4" w14:paraId="69192510" w14:textId="77777777" w:rsidTr="00FF0FA4">
        <w:trPr>
          <w:trHeight w:val="300"/>
        </w:trPr>
        <w:tc>
          <w:tcPr>
            <w:tcW w:w="960" w:type="dxa"/>
            <w:tcBorders>
              <w:top w:val="nil"/>
              <w:left w:val="nil"/>
              <w:bottom w:val="nil"/>
              <w:right w:val="nil"/>
            </w:tcBorders>
            <w:shd w:val="clear" w:color="auto" w:fill="auto"/>
            <w:noWrap/>
            <w:vAlign w:val="center"/>
            <w:hideMark/>
          </w:tcPr>
          <w:p w14:paraId="531E2DFB"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92222</w:t>
            </w:r>
          </w:p>
        </w:tc>
        <w:tc>
          <w:tcPr>
            <w:tcW w:w="3411" w:type="dxa"/>
            <w:gridSpan w:val="3"/>
            <w:tcBorders>
              <w:top w:val="nil"/>
              <w:left w:val="nil"/>
              <w:bottom w:val="nil"/>
              <w:right w:val="nil"/>
            </w:tcBorders>
            <w:shd w:val="clear" w:color="auto" w:fill="auto"/>
            <w:noWrap/>
            <w:vAlign w:val="center"/>
            <w:hideMark/>
          </w:tcPr>
          <w:p w14:paraId="47D6D963"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 xml:space="preserve">Manjak prihoda od </w:t>
            </w:r>
            <w:proofErr w:type="spellStart"/>
            <w:r w:rsidRPr="00FF0FA4">
              <w:rPr>
                <w:rFonts w:ascii="Calibri" w:hAnsi="Calibri" w:cs="Calibri"/>
                <w:color w:val="000000"/>
                <w:sz w:val="22"/>
                <w:szCs w:val="22"/>
                <w:lang w:val="hr-HR" w:eastAsia="hr-HR"/>
              </w:rPr>
              <w:t>nefinan.imov</w:t>
            </w:r>
            <w:proofErr w:type="spellEnd"/>
            <w:r w:rsidRPr="00FF0FA4">
              <w:rPr>
                <w:rFonts w:ascii="Calibri" w:hAnsi="Calibri" w:cs="Calibri"/>
                <w:color w:val="000000"/>
                <w:sz w:val="22"/>
                <w:szCs w:val="22"/>
                <w:lang w:val="hr-HR" w:eastAsia="hr-HR"/>
              </w:rPr>
              <w:t>.</w:t>
            </w:r>
          </w:p>
        </w:tc>
        <w:tc>
          <w:tcPr>
            <w:tcW w:w="1299" w:type="dxa"/>
            <w:tcBorders>
              <w:top w:val="nil"/>
              <w:left w:val="nil"/>
              <w:bottom w:val="nil"/>
              <w:right w:val="nil"/>
            </w:tcBorders>
            <w:shd w:val="clear" w:color="auto" w:fill="auto"/>
            <w:noWrap/>
            <w:vAlign w:val="center"/>
            <w:hideMark/>
          </w:tcPr>
          <w:p w14:paraId="185E97B0"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-1.072.326</w:t>
            </w:r>
          </w:p>
        </w:tc>
        <w:tc>
          <w:tcPr>
            <w:tcW w:w="1418" w:type="dxa"/>
            <w:tcBorders>
              <w:top w:val="nil"/>
              <w:left w:val="nil"/>
              <w:bottom w:val="nil"/>
              <w:right w:val="nil"/>
            </w:tcBorders>
            <w:shd w:val="clear" w:color="auto" w:fill="auto"/>
            <w:noWrap/>
            <w:vAlign w:val="center"/>
            <w:hideMark/>
          </w:tcPr>
          <w:p w14:paraId="7FEE03EA"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-402.931</w:t>
            </w:r>
          </w:p>
        </w:tc>
      </w:tr>
      <w:tr w:rsidR="00FF0FA4" w:rsidRPr="00FF0FA4" w14:paraId="53BBB44B" w14:textId="77777777" w:rsidTr="00FF0FA4">
        <w:trPr>
          <w:trHeight w:val="300"/>
        </w:trPr>
        <w:tc>
          <w:tcPr>
            <w:tcW w:w="960" w:type="dxa"/>
            <w:tcBorders>
              <w:top w:val="nil"/>
              <w:left w:val="nil"/>
              <w:bottom w:val="nil"/>
              <w:right w:val="nil"/>
            </w:tcBorders>
            <w:shd w:val="clear" w:color="auto" w:fill="auto"/>
            <w:noWrap/>
            <w:vAlign w:val="center"/>
            <w:hideMark/>
          </w:tcPr>
          <w:p w14:paraId="04AFB6CD"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p>
        </w:tc>
        <w:tc>
          <w:tcPr>
            <w:tcW w:w="3411" w:type="dxa"/>
            <w:gridSpan w:val="3"/>
            <w:tcBorders>
              <w:top w:val="nil"/>
              <w:left w:val="nil"/>
              <w:bottom w:val="nil"/>
              <w:right w:val="nil"/>
            </w:tcBorders>
            <w:shd w:val="clear" w:color="auto" w:fill="auto"/>
            <w:noWrap/>
            <w:vAlign w:val="center"/>
            <w:hideMark/>
          </w:tcPr>
          <w:p w14:paraId="64047DBC"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 xml:space="preserve">Manjak primitaka od </w:t>
            </w:r>
            <w:proofErr w:type="spellStart"/>
            <w:r w:rsidRPr="00FF0FA4">
              <w:rPr>
                <w:rFonts w:ascii="Calibri" w:hAnsi="Calibri" w:cs="Calibri"/>
                <w:color w:val="000000"/>
                <w:sz w:val="22"/>
                <w:szCs w:val="22"/>
                <w:lang w:val="hr-HR" w:eastAsia="hr-HR"/>
              </w:rPr>
              <w:t>financ.imov</w:t>
            </w:r>
            <w:proofErr w:type="spellEnd"/>
            <w:r w:rsidRPr="00FF0FA4">
              <w:rPr>
                <w:rFonts w:ascii="Calibri" w:hAnsi="Calibri" w:cs="Calibri"/>
                <w:color w:val="000000"/>
                <w:sz w:val="22"/>
                <w:szCs w:val="22"/>
                <w:lang w:val="hr-HR" w:eastAsia="hr-HR"/>
              </w:rPr>
              <w:t>-</w:t>
            </w:r>
          </w:p>
        </w:tc>
        <w:tc>
          <w:tcPr>
            <w:tcW w:w="1299" w:type="dxa"/>
            <w:tcBorders>
              <w:top w:val="nil"/>
              <w:left w:val="nil"/>
              <w:bottom w:val="nil"/>
              <w:right w:val="nil"/>
            </w:tcBorders>
            <w:shd w:val="clear" w:color="auto" w:fill="auto"/>
            <w:noWrap/>
            <w:vAlign w:val="bottom"/>
            <w:hideMark/>
          </w:tcPr>
          <w:p w14:paraId="1B587608"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p>
        </w:tc>
        <w:tc>
          <w:tcPr>
            <w:tcW w:w="1418" w:type="dxa"/>
            <w:tcBorders>
              <w:top w:val="nil"/>
              <w:left w:val="nil"/>
              <w:bottom w:val="nil"/>
              <w:right w:val="nil"/>
            </w:tcBorders>
            <w:shd w:val="clear" w:color="auto" w:fill="auto"/>
            <w:noWrap/>
            <w:vAlign w:val="center"/>
            <w:hideMark/>
          </w:tcPr>
          <w:p w14:paraId="2BB4D77E" w14:textId="77777777" w:rsidR="00FF0FA4" w:rsidRPr="00FF0FA4" w:rsidRDefault="00FF0FA4" w:rsidP="00FF0FA4">
            <w:pPr>
              <w:overflowPunct/>
              <w:autoSpaceDE/>
              <w:autoSpaceDN/>
              <w:adjustRightInd/>
              <w:textAlignment w:val="auto"/>
              <w:rPr>
                <w:sz w:val="20"/>
                <w:lang w:val="hr-HR" w:eastAsia="hr-HR"/>
              </w:rPr>
            </w:pPr>
          </w:p>
        </w:tc>
      </w:tr>
      <w:tr w:rsidR="00FF0FA4" w:rsidRPr="00FF0FA4" w14:paraId="089F3D35" w14:textId="77777777" w:rsidTr="00FF0FA4">
        <w:trPr>
          <w:trHeight w:val="300"/>
        </w:trPr>
        <w:tc>
          <w:tcPr>
            <w:tcW w:w="960" w:type="dxa"/>
            <w:tcBorders>
              <w:top w:val="nil"/>
              <w:left w:val="nil"/>
              <w:bottom w:val="nil"/>
              <w:right w:val="nil"/>
            </w:tcBorders>
            <w:shd w:val="clear" w:color="auto" w:fill="auto"/>
            <w:noWrap/>
            <w:vAlign w:val="center"/>
            <w:hideMark/>
          </w:tcPr>
          <w:p w14:paraId="630091F0"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92223</w:t>
            </w:r>
          </w:p>
        </w:tc>
        <w:tc>
          <w:tcPr>
            <w:tcW w:w="3411" w:type="dxa"/>
            <w:gridSpan w:val="3"/>
            <w:tcBorders>
              <w:top w:val="nil"/>
              <w:left w:val="nil"/>
              <w:bottom w:val="nil"/>
              <w:right w:val="nil"/>
            </w:tcBorders>
            <w:shd w:val="clear" w:color="auto" w:fill="auto"/>
            <w:noWrap/>
            <w:vAlign w:val="center"/>
            <w:hideMark/>
          </w:tcPr>
          <w:p w14:paraId="27EB8539"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p>
        </w:tc>
        <w:tc>
          <w:tcPr>
            <w:tcW w:w="1299" w:type="dxa"/>
            <w:tcBorders>
              <w:top w:val="nil"/>
              <w:left w:val="nil"/>
              <w:bottom w:val="nil"/>
              <w:right w:val="nil"/>
            </w:tcBorders>
            <w:shd w:val="clear" w:color="auto" w:fill="auto"/>
            <w:noWrap/>
            <w:vAlign w:val="center"/>
            <w:hideMark/>
          </w:tcPr>
          <w:p w14:paraId="116297CD" w14:textId="77777777" w:rsidR="00FF0FA4" w:rsidRPr="00FF0FA4" w:rsidRDefault="00FF0FA4" w:rsidP="00FF0FA4">
            <w:pPr>
              <w:overflowPunct/>
              <w:autoSpaceDE/>
              <w:autoSpaceDN/>
              <w:adjustRightInd/>
              <w:textAlignment w:val="auto"/>
              <w:rPr>
                <w:sz w:val="20"/>
                <w:lang w:val="hr-HR" w:eastAsia="hr-HR"/>
              </w:rPr>
            </w:pPr>
          </w:p>
        </w:tc>
        <w:tc>
          <w:tcPr>
            <w:tcW w:w="1418" w:type="dxa"/>
            <w:tcBorders>
              <w:top w:val="nil"/>
              <w:left w:val="nil"/>
              <w:bottom w:val="nil"/>
              <w:right w:val="nil"/>
            </w:tcBorders>
            <w:shd w:val="clear" w:color="auto" w:fill="auto"/>
            <w:noWrap/>
            <w:vAlign w:val="bottom"/>
            <w:hideMark/>
          </w:tcPr>
          <w:p w14:paraId="0E6660E0" w14:textId="77777777" w:rsidR="00FF0FA4" w:rsidRPr="00FF0FA4" w:rsidRDefault="00FF0FA4" w:rsidP="00FF0FA4">
            <w:pPr>
              <w:overflowPunct/>
              <w:autoSpaceDE/>
              <w:autoSpaceDN/>
              <w:adjustRightInd/>
              <w:textAlignment w:val="auto"/>
              <w:rPr>
                <w:sz w:val="20"/>
                <w:lang w:val="hr-HR" w:eastAsia="hr-HR"/>
              </w:rPr>
            </w:pPr>
          </w:p>
        </w:tc>
      </w:tr>
      <w:tr w:rsidR="00FF0FA4" w:rsidRPr="00FF0FA4" w14:paraId="07C01B6C" w14:textId="77777777" w:rsidTr="00FF0FA4">
        <w:trPr>
          <w:trHeight w:val="300"/>
        </w:trPr>
        <w:tc>
          <w:tcPr>
            <w:tcW w:w="960" w:type="dxa"/>
            <w:tcBorders>
              <w:top w:val="nil"/>
              <w:left w:val="nil"/>
              <w:bottom w:val="nil"/>
              <w:right w:val="nil"/>
            </w:tcBorders>
            <w:shd w:val="clear" w:color="auto" w:fill="auto"/>
            <w:noWrap/>
            <w:vAlign w:val="center"/>
            <w:hideMark/>
          </w:tcPr>
          <w:p w14:paraId="5FFBC6D6" w14:textId="77777777" w:rsidR="00FF0FA4" w:rsidRPr="00FF0FA4" w:rsidRDefault="00FF0FA4" w:rsidP="00FF0FA4">
            <w:pPr>
              <w:overflowPunct/>
              <w:autoSpaceDE/>
              <w:autoSpaceDN/>
              <w:adjustRightInd/>
              <w:textAlignment w:val="auto"/>
              <w:rPr>
                <w:sz w:val="20"/>
                <w:lang w:val="hr-HR" w:eastAsia="hr-HR"/>
              </w:rPr>
            </w:pPr>
          </w:p>
        </w:tc>
        <w:tc>
          <w:tcPr>
            <w:tcW w:w="3411" w:type="dxa"/>
            <w:gridSpan w:val="3"/>
            <w:tcBorders>
              <w:top w:val="nil"/>
              <w:left w:val="nil"/>
              <w:bottom w:val="nil"/>
              <w:right w:val="nil"/>
            </w:tcBorders>
            <w:shd w:val="clear" w:color="auto" w:fill="auto"/>
            <w:noWrap/>
            <w:vAlign w:val="bottom"/>
            <w:hideMark/>
          </w:tcPr>
          <w:p w14:paraId="5907DC81" w14:textId="77777777" w:rsidR="00FF0FA4" w:rsidRPr="00FF0FA4" w:rsidRDefault="00FF0FA4" w:rsidP="00FF0FA4">
            <w:pPr>
              <w:overflowPunct/>
              <w:autoSpaceDE/>
              <w:autoSpaceDN/>
              <w:adjustRightInd/>
              <w:textAlignment w:val="auto"/>
              <w:rPr>
                <w:sz w:val="20"/>
                <w:lang w:val="hr-HR" w:eastAsia="hr-HR"/>
              </w:rPr>
            </w:pPr>
          </w:p>
        </w:tc>
        <w:tc>
          <w:tcPr>
            <w:tcW w:w="1299" w:type="dxa"/>
            <w:tcBorders>
              <w:top w:val="nil"/>
              <w:left w:val="nil"/>
              <w:bottom w:val="nil"/>
              <w:right w:val="nil"/>
            </w:tcBorders>
            <w:shd w:val="clear" w:color="auto" w:fill="auto"/>
            <w:noWrap/>
            <w:vAlign w:val="bottom"/>
            <w:hideMark/>
          </w:tcPr>
          <w:p w14:paraId="1DA315C2" w14:textId="77777777" w:rsidR="00FF0FA4" w:rsidRPr="00FF0FA4" w:rsidRDefault="00FF0FA4" w:rsidP="00FF0FA4">
            <w:pPr>
              <w:overflowPunct/>
              <w:autoSpaceDE/>
              <w:autoSpaceDN/>
              <w:adjustRightInd/>
              <w:textAlignment w:val="auto"/>
              <w:rPr>
                <w:sz w:val="20"/>
                <w:lang w:val="hr-HR" w:eastAsia="hr-HR"/>
              </w:rPr>
            </w:pPr>
          </w:p>
        </w:tc>
        <w:tc>
          <w:tcPr>
            <w:tcW w:w="1418" w:type="dxa"/>
            <w:tcBorders>
              <w:top w:val="nil"/>
              <w:left w:val="nil"/>
              <w:bottom w:val="nil"/>
              <w:right w:val="nil"/>
            </w:tcBorders>
            <w:shd w:val="clear" w:color="auto" w:fill="auto"/>
            <w:noWrap/>
            <w:vAlign w:val="bottom"/>
            <w:hideMark/>
          </w:tcPr>
          <w:p w14:paraId="1486859A" w14:textId="77777777" w:rsidR="00FF0FA4" w:rsidRPr="00FF0FA4" w:rsidRDefault="00FF0FA4" w:rsidP="00FF0FA4">
            <w:pPr>
              <w:overflowPunct/>
              <w:autoSpaceDE/>
              <w:autoSpaceDN/>
              <w:adjustRightInd/>
              <w:textAlignment w:val="auto"/>
              <w:rPr>
                <w:sz w:val="20"/>
                <w:lang w:val="hr-HR" w:eastAsia="hr-HR"/>
              </w:rPr>
            </w:pPr>
          </w:p>
        </w:tc>
      </w:tr>
      <w:tr w:rsidR="00FF0FA4" w:rsidRPr="00FF0FA4" w14:paraId="074F5E90" w14:textId="77777777" w:rsidTr="00FF0FA4">
        <w:trPr>
          <w:trHeight w:val="315"/>
        </w:trPr>
        <w:tc>
          <w:tcPr>
            <w:tcW w:w="960" w:type="dxa"/>
            <w:tcBorders>
              <w:top w:val="nil"/>
              <w:left w:val="nil"/>
              <w:bottom w:val="nil"/>
              <w:right w:val="nil"/>
            </w:tcBorders>
            <w:shd w:val="clear" w:color="auto" w:fill="auto"/>
            <w:noWrap/>
            <w:vAlign w:val="bottom"/>
            <w:hideMark/>
          </w:tcPr>
          <w:p w14:paraId="6FE8B3BB" w14:textId="77777777" w:rsidR="00FF0FA4" w:rsidRPr="00FF0FA4" w:rsidRDefault="00FF0FA4" w:rsidP="00FF0FA4">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4D44014C" w14:textId="77777777" w:rsidR="00FF0FA4" w:rsidRPr="00FF0FA4" w:rsidRDefault="00FF0FA4" w:rsidP="00FF0FA4">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44F29DE5" w14:textId="77777777" w:rsidR="00FF0FA4" w:rsidRPr="00FF0FA4" w:rsidRDefault="00FF0FA4" w:rsidP="00FF0FA4">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bottom"/>
            <w:hideMark/>
          </w:tcPr>
          <w:p w14:paraId="2AA03980" w14:textId="77777777" w:rsidR="00FF0FA4" w:rsidRPr="00FF0FA4" w:rsidRDefault="00FF0FA4" w:rsidP="00FF0FA4">
            <w:pPr>
              <w:overflowPunct/>
              <w:autoSpaceDE/>
              <w:autoSpaceDN/>
              <w:adjustRightInd/>
              <w:textAlignment w:val="auto"/>
              <w:rPr>
                <w:sz w:val="20"/>
                <w:lang w:val="hr-HR" w:eastAsia="hr-HR"/>
              </w:rPr>
            </w:pPr>
          </w:p>
        </w:tc>
        <w:tc>
          <w:tcPr>
            <w:tcW w:w="1299" w:type="dxa"/>
            <w:tcBorders>
              <w:top w:val="nil"/>
              <w:left w:val="nil"/>
              <w:bottom w:val="single" w:sz="8" w:space="0" w:color="auto"/>
              <w:right w:val="nil"/>
            </w:tcBorders>
            <w:shd w:val="clear" w:color="auto" w:fill="auto"/>
            <w:noWrap/>
            <w:vAlign w:val="center"/>
            <w:hideMark/>
          </w:tcPr>
          <w:p w14:paraId="5FCABF23"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 </w:t>
            </w:r>
          </w:p>
        </w:tc>
        <w:tc>
          <w:tcPr>
            <w:tcW w:w="1418" w:type="dxa"/>
            <w:tcBorders>
              <w:top w:val="nil"/>
              <w:left w:val="nil"/>
              <w:bottom w:val="single" w:sz="8" w:space="0" w:color="auto"/>
              <w:right w:val="nil"/>
            </w:tcBorders>
            <w:shd w:val="clear" w:color="auto" w:fill="auto"/>
            <w:noWrap/>
            <w:vAlign w:val="center"/>
            <w:hideMark/>
          </w:tcPr>
          <w:p w14:paraId="0013812D"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 </w:t>
            </w:r>
          </w:p>
        </w:tc>
      </w:tr>
      <w:tr w:rsidR="00FF0FA4" w:rsidRPr="00FF0FA4" w14:paraId="02625D78" w14:textId="77777777" w:rsidTr="00FF0FA4">
        <w:trPr>
          <w:trHeight w:val="300"/>
        </w:trPr>
        <w:tc>
          <w:tcPr>
            <w:tcW w:w="960" w:type="dxa"/>
            <w:tcBorders>
              <w:top w:val="nil"/>
              <w:left w:val="nil"/>
              <w:bottom w:val="nil"/>
              <w:right w:val="nil"/>
            </w:tcBorders>
            <w:shd w:val="clear" w:color="auto" w:fill="auto"/>
            <w:noWrap/>
            <w:vAlign w:val="bottom"/>
            <w:hideMark/>
          </w:tcPr>
          <w:p w14:paraId="0AEB6B2C" w14:textId="77777777" w:rsidR="00FF0FA4" w:rsidRPr="00FF0FA4" w:rsidRDefault="00FF0FA4" w:rsidP="00FF0FA4">
            <w:pPr>
              <w:overflowPunct/>
              <w:autoSpaceDE/>
              <w:autoSpaceDN/>
              <w:adjustRightInd/>
              <w:textAlignment w:val="auto"/>
              <w:rPr>
                <w:rFonts w:ascii="Calibri" w:hAnsi="Calibri" w:cs="Calibri"/>
                <w:color w:val="000000"/>
                <w:sz w:val="22"/>
                <w:szCs w:val="22"/>
                <w:lang w:val="hr-HR" w:eastAsia="hr-HR"/>
              </w:rPr>
            </w:pPr>
          </w:p>
        </w:tc>
        <w:tc>
          <w:tcPr>
            <w:tcW w:w="1137" w:type="dxa"/>
            <w:tcBorders>
              <w:top w:val="nil"/>
              <w:left w:val="nil"/>
              <w:bottom w:val="nil"/>
              <w:right w:val="nil"/>
            </w:tcBorders>
            <w:shd w:val="clear" w:color="auto" w:fill="auto"/>
            <w:noWrap/>
            <w:vAlign w:val="center"/>
            <w:hideMark/>
          </w:tcPr>
          <w:p w14:paraId="047B223E" w14:textId="77777777" w:rsidR="00FF0FA4" w:rsidRPr="00FF0FA4" w:rsidRDefault="00FF0FA4" w:rsidP="00FF0FA4">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center"/>
            <w:hideMark/>
          </w:tcPr>
          <w:p w14:paraId="02DD48BD" w14:textId="77777777" w:rsidR="00FF0FA4" w:rsidRPr="00FF0FA4" w:rsidRDefault="00FF0FA4" w:rsidP="00FF0FA4">
            <w:pPr>
              <w:overflowPunct/>
              <w:autoSpaceDE/>
              <w:autoSpaceDN/>
              <w:adjustRightInd/>
              <w:textAlignment w:val="auto"/>
              <w:rPr>
                <w:sz w:val="20"/>
                <w:lang w:val="hr-HR" w:eastAsia="hr-HR"/>
              </w:rPr>
            </w:pPr>
          </w:p>
        </w:tc>
        <w:tc>
          <w:tcPr>
            <w:tcW w:w="1137" w:type="dxa"/>
            <w:tcBorders>
              <w:top w:val="nil"/>
              <w:left w:val="nil"/>
              <w:bottom w:val="nil"/>
              <w:right w:val="nil"/>
            </w:tcBorders>
            <w:shd w:val="clear" w:color="auto" w:fill="auto"/>
            <w:noWrap/>
            <w:vAlign w:val="center"/>
            <w:hideMark/>
          </w:tcPr>
          <w:p w14:paraId="7E3C1C05" w14:textId="77777777" w:rsidR="00FF0FA4" w:rsidRPr="00FF0FA4" w:rsidRDefault="00FF0FA4" w:rsidP="00FF0FA4">
            <w:pPr>
              <w:overflowPunct/>
              <w:autoSpaceDE/>
              <w:autoSpaceDN/>
              <w:adjustRightInd/>
              <w:textAlignment w:val="auto"/>
              <w:rPr>
                <w:sz w:val="20"/>
                <w:lang w:val="hr-HR" w:eastAsia="hr-HR"/>
              </w:rPr>
            </w:pPr>
          </w:p>
        </w:tc>
        <w:tc>
          <w:tcPr>
            <w:tcW w:w="1299" w:type="dxa"/>
            <w:tcBorders>
              <w:top w:val="nil"/>
              <w:left w:val="nil"/>
              <w:bottom w:val="nil"/>
              <w:right w:val="nil"/>
            </w:tcBorders>
            <w:shd w:val="clear" w:color="auto" w:fill="auto"/>
            <w:noWrap/>
            <w:vAlign w:val="center"/>
            <w:hideMark/>
          </w:tcPr>
          <w:p w14:paraId="630BDDA7"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-107.171</w:t>
            </w:r>
          </w:p>
        </w:tc>
        <w:tc>
          <w:tcPr>
            <w:tcW w:w="1418" w:type="dxa"/>
            <w:tcBorders>
              <w:top w:val="nil"/>
              <w:left w:val="nil"/>
              <w:bottom w:val="nil"/>
              <w:right w:val="nil"/>
            </w:tcBorders>
            <w:shd w:val="clear" w:color="auto" w:fill="auto"/>
            <w:noWrap/>
            <w:vAlign w:val="center"/>
            <w:hideMark/>
          </w:tcPr>
          <w:p w14:paraId="59433558" w14:textId="77777777" w:rsidR="00FF0FA4" w:rsidRPr="00FF0FA4" w:rsidRDefault="00FF0FA4" w:rsidP="00FF0FA4">
            <w:pPr>
              <w:overflowPunct/>
              <w:autoSpaceDE/>
              <w:autoSpaceDN/>
              <w:adjustRightInd/>
              <w:jc w:val="right"/>
              <w:textAlignment w:val="auto"/>
              <w:rPr>
                <w:rFonts w:ascii="Calibri" w:hAnsi="Calibri" w:cs="Calibri"/>
                <w:color w:val="000000"/>
                <w:sz w:val="22"/>
                <w:szCs w:val="22"/>
                <w:lang w:val="hr-HR" w:eastAsia="hr-HR"/>
              </w:rPr>
            </w:pPr>
            <w:r w:rsidRPr="00FF0FA4">
              <w:rPr>
                <w:rFonts w:ascii="Calibri" w:hAnsi="Calibri" w:cs="Calibri"/>
                <w:color w:val="000000"/>
                <w:sz w:val="22"/>
                <w:szCs w:val="22"/>
                <w:lang w:val="hr-HR" w:eastAsia="hr-HR"/>
              </w:rPr>
              <w:t>-107.171</w:t>
            </w:r>
          </w:p>
        </w:tc>
      </w:tr>
    </w:tbl>
    <w:p w14:paraId="4159278E" w14:textId="3C8810DF" w:rsidR="00423696" w:rsidRDefault="00423696" w:rsidP="00423696">
      <w:pPr>
        <w:pStyle w:val="BodyText21"/>
        <w:ind w:left="1080"/>
        <w:rPr>
          <w:rFonts w:ascii="Arial" w:hAnsi="Arial" w:cs="Arial"/>
          <w:szCs w:val="24"/>
          <w:lang w:val="hr-HR"/>
        </w:rPr>
      </w:pPr>
    </w:p>
    <w:p w14:paraId="4AFC0EB5" w14:textId="77777777" w:rsidR="00907472" w:rsidRDefault="00907472" w:rsidP="00423696">
      <w:pPr>
        <w:pStyle w:val="BodyText21"/>
        <w:ind w:left="1080"/>
        <w:rPr>
          <w:rFonts w:ascii="Arial" w:hAnsi="Arial" w:cs="Arial"/>
          <w:szCs w:val="24"/>
          <w:lang w:val="hr-HR"/>
        </w:rPr>
      </w:pPr>
    </w:p>
    <w:p w14:paraId="1EE04200" w14:textId="5F4931B3" w:rsidR="004940AF" w:rsidRDefault="004940AF" w:rsidP="000B1FA1">
      <w:pPr>
        <w:pStyle w:val="BodyText21"/>
        <w:numPr>
          <w:ilvl w:val="0"/>
          <w:numId w:val="1"/>
        </w:numPr>
        <w:rPr>
          <w:rFonts w:ascii="Arial" w:hAnsi="Arial" w:cs="Arial"/>
          <w:szCs w:val="24"/>
          <w:lang w:val="hr-HR"/>
        </w:rPr>
      </w:pPr>
      <w:r w:rsidRPr="000B1FA1">
        <w:rPr>
          <w:rFonts w:ascii="Arial" w:hAnsi="Arial" w:cs="Arial"/>
          <w:szCs w:val="24"/>
          <w:lang w:val="hr-HR"/>
        </w:rPr>
        <w:t xml:space="preserve"> Bilješke uz</w:t>
      </w:r>
      <w:r w:rsidR="000A19C5">
        <w:rPr>
          <w:rFonts w:ascii="Arial" w:hAnsi="Arial" w:cs="Arial"/>
          <w:szCs w:val="24"/>
          <w:lang w:val="hr-HR"/>
        </w:rPr>
        <w:t xml:space="preserve">  OBRAZAC </w:t>
      </w:r>
      <w:r w:rsidRPr="000B1FA1">
        <w:rPr>
          <w:rFonts w:ascii="Arial" w:hAnsi="Arial" w:cs="Arial"/>
          <w:szCs w:val="24"/>
          <w:lang w:val="hr-HR"/>
        </w:rPr>
        <w:t xml:space="preserve"> PR-RAS </w:t>
      </w:r>
    </w:p>
    <w:p w14:paraId="1C50C77A" w14:textId="77777777" w:rsidR="00AB6DBA" w:rsidRDefault="00AB6DBA" w:rsidP="00D24D77">
      <w:pPr>
        <w:pStyle w:val="BodyText21"/>
        <w:ind w:left="1080"/>
        <w:rPr>
          <w:rFonts w:ascii="Arial" w:hAnsi="Arial" w:cs="Arial"/>
          <w:szCs w:val="24"/>
          <w:lang w:val="hr-HR"/>
        </w:rPr>
      </w:pPr>
    </w:p>
    <w:p w14:paraId="38CE6A1E" w14:textId="34784AB5" w:rsidR="00663F3D" w:rsidRDefault="000B11C6" w:rsidP="000B11C6">
      <w:pPr>
        <w:ind w:firstLine="720"/>
        <w:jc w:val="both"/>
        <w:rPr>
          <w:rFonts w:ascii="Arial" w:hAnsi="Arial" w:cs="Arial"/>
          <w:szCs w:val="24"/>
        </w:rPr>
      </w:pPr>
      <w:proofErr w:type="spellStart"/>
      <w:r>
        <w:rPr>
          <w:rFonts w:ascii="Arial" w:hAnsi="Arial" w:cs="Arial"/>
          <w:szCs w:val="24"/>
        </w:rPr>
        <w:t>Ispunjavajući</w:t>
      </w:r>
      <w:proofErr w:type="spellEnd"/>
      <w:r>
        <w:rPr>
          <w:rFonts w:ascii="Arial" w:hAnsi="Arial" w:cs="Arial"/>
          <w:szCs w:val="24"/>
        </w:rPr>
        <w:t xml:space="preserve"> </w:t>
      </w:r>
      <w:proofErr w:type="spellStart"/>
      <w:r>
        <w:rPr>
          <w:rFonts w:ascii="Arial" w:hAnsi="Arial" w:cs="Arial"/>
          <w:szCs w:val="24"/>
        </w:rPr>
        <w:t>obrazac</w:t>
      </w:r>
      <w:proofErr w:type="spellEnd"/>
      <w:r w:rsidRPr="004832BF">
        <w:rPr>
          <w:rFonts w:ascii="Arial" w:hAnsi="Arial" w:cs="Arial"/>
          <w:szCs w:val="24"/>
        </w:rPr>
        <w:t xml:space="preserve"> za </w:t>
      </w:r>
      <w:proofErr w:type="spellStart"/>
      <w:r w:rsidRPr="004832BF">
        <w:rPr>
          <w:rFonts w:ascii="Arial" w:hAnsi="Arial" w:cs="Arial"/>
          <w:szCs w:val="24"/>
        </w:rPr>
        <w:t>razdoblje</w:t>
      </w:r>
      <w:proofErr w:type="spellEnd"/>
      <w:r w:rsidRPr="004832BF">
        <w:rPr>
          <w:rFonts w:ascii="Arial" w:hAnsi="Arial" w:cs="Arial"/>
          <w:szCs w:val="24"/>
        </w:rPr>
        <w:t xml:space="preserve"> I – </w:t>
      </w:r>
      <w:r w:rsidR="00726339">
        <w:rPr>
          <w:rFonts w:ascii="Arial" w:hAnsi="Arial" w:cs="Arial"/>
          <w:szCs w:val="24"/>
        </w:rPr>
        <w:t>XII</w:t>
      </w:r>
      <w:r w:rsidRPr="004832BF">
        <w:rPr>
          <w:rFonts w:ascii="Arial" w:hAnsi="Arial" w:cs="Arial"/>
          <w:szCs w:val="24"/>
        </w:rPr>
        <w:t>. 20</w:t>
      </w:r>
      <w:r w:rsidR="00C40F58">
        <w:rPr>
          <w:rFonts w:ascii="Arial" w:hAnsi="Arial" w:cs="Arial"/>
          <w:szCs w:val="24"/>
        </w:rPr>
        <w:t>20</w:t>
      </w:r>
      <w:r w:rsidRPr="004832BF">
        <w:rPr>
          <w:rFonts w:ascii="Arial" w:hAnsi="Arial" w:cs="Arial"/>
          <w:szCs w:val="24"/>
        </w:rPr>
        <w:t xml:space="preserve">. </w:t>
      </w:r>
      <w:proofErr w:type="spellStart"/>
      <w:r w:rsidRPr="004832BF">
        <w:rPr>
          <w:rFonts w:ascii="Arial" w:hAnsi="Arial" w:cs="Arial"/>
          <w:szCs w:val="24"/>
        </w:rPr>
        <w:t>godine</w:t>
      </w:r>
      <w:proofErr w:type="spellEnd"/>
      <w:r w:rsidRPr="004832BF">
        <w:rPr>
          <w:rFonts w:ascii="Arial" w:hAnsi="Arial" w:cs="Arial"/>
          <w:szCs w:val="24"/>
        </w:rPr>
        <w:t xml:space="preserve"> </w:t>
      </w:r>
      <w:proofErr w:type="spellStart"/>
      <w:r w:rsidR="008579D4">
        <w:rPr>
          <w:rFonts w:ascii="Arial" w:hAnsi="Arial" w:cs="Arial"/>
          <w:szCs w:val="24"/>
        </w:rPr>
        <w:t>vidimo</w:t>
      </w:r>
      <w:proofErr w:type="spellEnd"/>
      <w:r w:rsidR="008579D4">
        <w:rPr>
          <w:rFonts w:ascii="Arial" w:hAnsi="Arial" w:cs="Arial"/>
          <w:szCs w:val="24"/>
        </w:rPr>
        <w:t xml:space="preserve"> da</w:t>
      </w:r>
      <w:r w:rsidR="00C40F58">
        <w:rPr>
          <w:rFonts w:ascii="Arial" w:hAnsi="Arial" w:cs="Arial"/>
          <w:szCs w:val="24"/>
        </w:rPr>
        <w:t xml:space="preserve"> </w:t>
      </w:r>
      <w:proofErr w:type="spellStart"/>
      <w:r w:rsidR="00C40F58">
        <w:rPr>
          <w:rFonts w:ascii="Arial" w:hAnsi="Arial" w:cs="Arial"/>
          <w:szCs w:val="24"/>
        </w:rPr>
        <w:t>možemo</w:t>
      </w:r>
      <w:proofErr w:type="spellEnd"/>
      <w:r w:rsidR="00C40F58">
        <w:rPr>
          <w:rFonts w:ascii="Arial" w:hAnsi="Arial" w:cs="Arial"/>
          <w:szCs w:val="24"/>
        </w:rPr>
        <w:t xml:space="preserve"> </w:t>
      </w:r>
      <w:proofErr w:type="spellStart"/>
      <w:r w:rsidR="00C40F58">
        <w:rPr>
          <w:rFonts w:ascii="Arial" w:hAnsi="Arial" w:cs="Arial"/>
          <w:szCs w:val="24"/>
        </w:rPr>
        <w:t>generalno</w:t>
      </w:r>
      <w:proofErr w:type="spellEnd"/>
      <w:r w:rsidR="00C40F58">
        <w:rPr>
          <w:rFonts w:ascii="Arial" w:hAnsi="Arial" w:cs="Arial"/>
          <w:szCs w:val="24"/>
        </w:rPr>
        <w:t xml:space="preserve"> </w:t>
      </w:r>
      <w:proofErr w:type="spellStart"/>
      <w:r w:rsidR="00C40F58">
        <w:rPr>
          <w:rFonts w:ascii="Arial" w:hAnsi="Arial" w:cs="Arial"/>
          <w:szCs w:val="24"/>
        </w:rPr>
        <w:t>utvrditi</w:t>
      </w:r>
      <w:proofErr w:type="spellEnd"/>
      <w:r w:rsidR="00C40F58">
        <w:rPr>
          <w:rFonts w:ascii="Arial" w:hAnsi="Arial" w:cs="Arial"/>
          <w:szCs w:val="24"/>
        </w:rPr>
        <w:t xml:space="preserve"> da se </w:t>
      </w:r>
      <w:proofErr w:type="spellStart"/>
      <w:r w:rsidR="00C40F58">
        <w:rPr>
          <w:rFonts w:ascii="Arial" w:hAnsi="Arial" w:cs="Arial"/>
          <w:szCs w:val="24"/>
        </w:rPr>
        <w:t>rashodi</w:t>
      </w:r>
      <w:proofErr w:type="spellEnd"/>
      <w:r w:rsidR="00C40F58">
        <w:rPr>
          <w:rFonts w:ascii="Arial" w:hAnsi="Arial" w:cs="Arial"/>
          <w:szCs w:val="24"/>
        </w:rPr>
        <w:t xml:space="preserve"> </w:t>
      </w:r>
      <w:proofErr w:type="spellStart"/>
      <w:r w:rsidR="00C40F58">
        <w:rPr>
          <w:rFonts w:ascii="Arial" w:hAnsi="Arial" w:cs="Arial"/>
          <w:szCs w:val="24"/>
        </w:rPr>
        <w:t>ostvaruju</w:t>
      </w:r>
      <w:proofErr w:type="spellEnd"/>
      <w:r w:rsidR="00C40F58">
        <w:rPr>
          <w:rFonts w:ascii="Arial" w:hAnsi="Arial" w:cs="Arial"/>
          <w:szCs w:val="24"/>
        </w:rPr>
        <w:t xml:space="preserve"> za </w:t>
      </w:r>
      <w:proofErr w:type="spellStart"/>
      <w:r w:rsidR="00C40F58">
        <w:rPr>
          <w:rFonts w:ascii="Arial" w:hAnsi="Arial" w:cs="Arial"/>
          <w:szCs w:val="24"/>
        </w:rPr>
        <w:t>oko</w:t>
      </w:r>
      <w:proofErr w:type="spellEnd"/>
      <w:r w:rsidR="00C40F58">
        <w:rPr>
          <w:rFonts w:ascii="Arial" w:hAnsi="Arial" w:cs="Arial"/>
          <w:szCs w:val="24"/>
        </w:rPr>
        <w:t xml:space="preserve"> </w:t>
      </w:r>
      <w:r w:rsidR="00726339">
        <w:rPr>
          <w:rFonts w:ascii="Arial" w:hAnsi="Arial" w:cs="Arial"/>
          <w:szCs w:val="24"/>
        </w:rPr>
        <w:t>23</w:t>
      </w:r>
      <w:r w:rsidR="00C40F58">
        <w:rPr>
          <w:rFonts w:ascii="Arial" w:hAnsi="Arial" w:cs="Arial"/>
          <w:szCs w:val="24"/>
        </w:rPr>
        <w:t xml:space="preserve">% </w:t>
      </w:r>
      <w:proofErr w:type="spellStart"/>
      <w:r w:rsidR="00C40F58">
        <w:rPr>
          <w:rFonts w:ascii="Arial" w:hAnsi="Arial" w:cs="Arial"/>
          <w:szCs w:val="24"/>
        </w:rPr>
        <w:t>manje</w:t>
      </w:r>
      <w:proofErr w:type="spellEnd"/>
      <w:r w:rsidR="00C40F58">
        <w:rPr>
          <w:rFonts w:ascii="Arial" w:hAnsi="Arial" w:cs="Arial"/>
          <w:szCs w:val="24"/>
        </w:rPr>
        <w:t xml:space="preserve"> </w:t>
      </w:r>
      <w:proofErr w:type="spellStart"/>
      <w:r w:rsidR="00C40F58">
        <w:rPr>
          <w:rFonts w:ascii="Arial" w:hAnsi="Arial" w:cs="Arial"/>
          <w:szCs w:val="24"/>
        </w:rPr>
        <w:t>nego</w:t>
      </w:r>
      <w:proofErr w:type="spellEnd"/>
      <w:r w:rsidR="00C40F58">
        <w:rPr>
          <w:rFonts w:ascii="Arial" w:hAnsi="Arial" w:cs="Arial"/>
          <w:szCs w:val="24"/>
        </w:rPr>
        <w:t xml:space="preserve"> u </w:t>
      </w:r>
      <w:proofErr w:type="spellStart"/>
      <w:r w:rsidR="00C40F58">
        <w:rPr>
          <w:rFonts w:ascii="Arial" w:hAnsi="Arial" w:cs="Arial"/>
          <w:szCs w:val="24"/>
        </w:rPr>
        <w:t>istom</w:t>
      </w:r>
      <w:proofErr w:type="spellEnd"/>
      <w:r w:rsidR="00C40F58">
        <w:rPr>
          <w:rFonts w:ascii="Arial" w:hAnsi="Arial" w:cs="Arial"/>
          <w:szCs w:val="24"/>
        </w:rPr>
        <w:t xml:space="preserve"> </w:t>
      </w:r>
      <w:proofErr w:type="spellStart"/>
      <w:r w:rsidR="00C40F58">
        <w:rPr>
          <w:rFonts w:ascii="Arial" w:hAnsi="Arial" w:cs="Arial"/>
          <w:szCs w:val="24"/>
        </w:rPr>
        <w:t>periodu</w:t>
      </w:r>
      <w:proofErr w:type="spellEnd"/>
      <w:r w:rsidR="00C40F58">
        <w:rPr>
          <w:rFonts w:ascii="Arial" w:hAnsi="Arial" w:cs="Arial"/>
          <w:szCs w:val="24"/>
        </w:rPr>
        <w:t xml:space="preserve"> </w:t>
      </w:r>
      <w:proofErr w:type="spellStart"/>
      <w:r w:rsidR="00C40F58">
        <w:rPr>
          <w:rFonts w:ascii="Arial" w:hAnsi="Arial" w:cs="Arial"/>
          <w:szCs w:val="24"/>
        </w:rPr>
        <w:t>prošle</w:t>
      </w:r>
      <w:proofErr w:type="spellEnd"/>
      <w:r w:rsidR="00C40F58">
        <w:rPr>
          <w:rFonts w:ascii="Arial" w:hAnsi="Arial" w:cs="Arial"/>
          <w:szCs w:val="24"/>
        </w:rPr>
        <w:t xml:space="preserve"> </w:t>
      </w:r>
      <w:proofErr w:type="spellStart"/>
      <w:r w:rsidR="00C40F58">
        <w:rPr>
          <w:rFonts w:ascii="Arial" w:hAnsi="Arial" w:cs="Arial"/>
          <w:szCs w:val="24"/>
        </w:rPr>
        <w:t>godine</w:t>
      </w:r>
      <w:proofErr w:type="spellEnd"/>
      <w:r w:rsidR="00C40F58">
        <w:rPr>
          <w:rFonts w:ascii="Arial" w:hAnsi="Arial" w:cs="Arial"/>
          <w:szCs w:val="24"/>
        </w:rPr>
        <w:t xml:space="preserve">, </w:t>
      </w:r>
      <w:proofErr w:type="spellStart"/>
      <w:r w:rsidR="00C40F58">
        <w:rPr>
          <w:rFonts w:ascii="Arial" w:hAnsi="Arial" w:cs="Arial"/>
          <w:szCs w:val="24"/>
        </w:rPr>
        <w:t>što</w:t>
      </w:r>
      <w:proofErr w:type="spellEnd"/>
      <w:r w:rsidR="00C40F58">
        <w:rPr>
          <w:rFonts w:ascii="Arial" w:hAnsi="Arial" w:cs="Arial"/>
          <w:szCs w:val="24"/>
        </w:rPr>
        <w:t xml:space="preserve"> je </w:t>
      </w:r>
      <w:proofErr w:type="spellStart"/>
      <w:r w:rsidR="00C40F58">
        <w:rPr>
          <w:rFonts w:ascii="Arial" w:hAnsi="Arial" w:cs="Arial"/>
          <w:szCs w:val="24"/>
        </w:rPr>
        <w:t>posljedica</w:t>
      </w:r>
      <w:proofErr w:type="spellEnd"/>
      <w:r w:rsidR="00C40F58">
        <w:rPr>
          <w:rFonts w:ascii="Arial" w:hAnsi="Arial" w:cs="Arial"/>
          <w:szCs w:val="24"/>
        </w:rPr>
        <w:t xml:space="preserve"> </w:t>
      </w:r>
      <w:proofErr w:type="spellStart"/>
      <w:r w:rsidR="00C40F58">
        <w:rPr>
          <w:rFonts w:ascii="Arial" w:hAnsi="Arial" w:cs="Arial"/>
          <w:szCs w:val="24"/>
        </w:rPr>
        <w:t>zatvaranja</w:t>
      </w:r>
      <w:proofErr w:type="spellEnd"/>
      <w:r w:rsidR="00C40F58">
        <w:rPr>
          <w:rFonts w:ascii="Arial" w:hAnsi="Arial" w:cs="Arial"/>
          <w:szCs w:val="24"/>
        </w:rPr>
        <w:t xml:space="preserve"> </w:t>
      </w:r>
      <w:proofErr w:type="spellStart"/>
      <w:r w:rsidR="00C40F58">
        <w:rPr>
          <w:rFonts w:ascii="Arial" w:hAnsi="Arial" w:cs="Arial"/>
          <w:szCs w:val="24"/>
        </w:rPr>
        <w:t>i</w:t>
      </w:r>
      <w:proofErr w:type="spellEnd"/>
      <w:r w:rsidR="00C40F58">
        <w:rPr>
          <w:rFonts w:ascii="Arial" w:hAnsi="Arial" w:cs="Arial"/>
          <w:szCs w:val="24"/>
        </w:rPr>
        <w:t xml:space="preserve"> </w:t>
      </w:r>
      <w:proofErr w:type="spellStart"/>
      <w:r w:rsidR="00C40F58">
        <w:rPr>
          <w:rFonts w:ascii="Arial" w:hAnsi="Arial" w:cs="Arial"/>
          <w:szCs w:val="24"/>
        </w:rPr>
        <w:t>ograničenog</w:t>
      </w:r>
      <w:proofErr w:type="spellEnd"/>
      <w:r w:rsidR="00C40F58">
        <w:rPr>
          <w:rFonts w:ascii="Arial" w:hAnsi="Arial" w:cs="Arial"/>
          <w:szCs w:val="24"/>
        </w:rPr>
        <w:t xml:space="preserve"> </w:t>
      </w:r>
      <w:proofErr w:type="spellStart"/>
      <w:r w:rsidR="00C40F58">
        <w:rPr>
          <w:rFonts w:ascii="Arial" w:hAnsi="Arial" w:cs="Arial"/>
          <w:szCs w:val="24"/>
        </w:rPr>
        <w:t>rada</w:t>
      </w:r>
      <w:proofErr w:type="spellEnd"/>
      <w:r w:rsidR="00C40F58">
        <w:rPr>
          <w:rFonts w:ascii="Arial" w:hAnsi="Arial" w:cs="Arial"/>
          <w:szCs w:val="24"/>
        </w:rPr>
        <w:t xml:space="preserve"> </w:t>
      </w:r>
      <w:proofErr w:type="spellStart"/>
      <w:r w:rsidR="00C40F58">
        <w:rPr>
          <w:rFonts w:ascii="Arial" w:hAnsi="Arial" w:cs="Arial"/>
          <w:szCs w:val="24"/>
        </w:rPr>
        <w:t>zbog</w:t>
      </w:r>
      <w:proofErr w:type="spellEnd"/>
      <w:r w:rsidR="00C40F58">
        <w:rPr>
          <w:rFonts w:ascii="Arial" w:hAnsi="Arial" w:cs="Arial"/>
          <w:szCs w:val="24"/>
        </w:rPr>
        <w:t xml:space="preserve"> </w:t>
      </w:r>
      <w:proofErr w:type="spellStart"/>
      <w:r w:rsidR="00C40F58">
        <w:rPr>
          <w:rFonts w:ascii="Arial" w:hAnsi="Arial" w:cs="Arial"/>
          <w:szCs w:val="24"/>
        </w:rPr>
        <w:t>vanrednih</w:t>
      </w:r>
      <w:proofErr w:type="spellEnd"/>
      <w:r w:rsidR="00C40F58">
        <w:rPr>
          <w:rFonts w:ascii="Arial" w:hAnsi="Arial" w:cs="Arial"/>
          <w:szCs w:val="24"/>
        </w:rPr>
        <w:t xml:space="preserve"> </w:t>
      </w:r>
      <w:proofErr w:type="spellStart"/>
      <w:r w:rsidR="00C40F58">
        <w:rPr>
          <w:rFonts w:ascii="Arial" w:hAnsi="Arial" w:cs="Arial"/>
          <w:szCs w:val="24"/>
        </w:rPr>
        <w:t>okolnosti</w:t>
      </w:r>
      <w:proofErr w:type="spellEnd"/>
      <w:r w:rsidR="00C40F58">
        <w:rPr>
          <w:rFonts w:ascii="Arial" w:hAnsi="Arial" w:cs="Arial"/>
          <w:szCs w:val="24"/>
        </w:rPr>
        <w:t xml:space="preserve"> </w:t>
      </w:r>
      <w:proofErr w:type="spellStart"/>
      <w:r w:rsidR="00C40F58">
        <w:rPr>
          <w:rFonts w:ascii="Arial" w:hAnsi="Arial" w:cs="Arial"/>
          <w:szCs w:val="24"/>
        </w:rPr>
        <w:t>prouzrokovanih</w:t>
      </w:r>
      <w:proofErr w:type="spellEnd"/>
      <w:r w:rsidR="00C40F58">
        <w:rPr>
          <w:rFonts w:ascii="Arial" w:hAnsi="Arial" w:cs="Arial"/>
          <w:szCs w:val="24"/>
        </w:rPr>
        <w:t xml:space="preserve"> </w:t>
      </w:r>
      <w:r w:rsidR="00726339">
        <w:rPr>
          <w:rFonts w:ascii="Arial" w:hAnsi="Arial" w:cs="Arial"/>
          <w:szCs w:val="24"/>
        </w:rPr>
        <w:t>c</w:t>
      </w:r>
      <w:r w:rsidR="00C40F58">
        <w:rPr>
          <w:rFonts w:ascii="Arial" w:hAnsi="Arial" w:cs="Arial"/>
          <w:szCs w:val="24"/>
        </w:rPr>
        <w:t>orona v</w:t>
      </w:r>
      <w:proofErr w:type="spellStart"/>
      <w:r w:rsidR="00C40F58">
        <w:rPr>
          <w:rFonts w:ascii="Arial" w:hAnsi="Arial" w:cs="Arial"/>
          <w:szCs w:val="24"/>
        </w:rPr>
        <w:t>irusom</w:t>
      </w:r>
      <w:proofErr w:type="spellEnd"/>
      <w:r w:rsidR="00C40F58">
        <w:rPr>
          <w:rFonts w:ascii="Arial" w:hAnsi="Arial" w:cs="Arial"/>
          <w:szCs w:val="24"/>
        </w:rPr>
        <w:t xml:space="preserve"> </w:t>
      </w:r>
      <w:proofErr w:type="spellStart"/>
      <w:r w:rsidR="00C40F58">
        <w:rPr>
          <w:rFonts w:ascii="Arial" w:hAnsi="Arial" w:cs="Arial"/>
          <w:szCs w:val="24"/>
        </w:rPr>
        <w:t>pri</w:t>
      </w:r>
      <w:proofErr w:type="spellEnd"/>
      <w:r w:rsidR="00C40F58">
        <w:rPr>
          <w:rFonts w:ascii="Arial" w:hAnsi="Arial" w:cs="Arial"/>
          <w:szCs w:val="24"/>
        </w:rPr>
        <w:t xml:space="preserve"> </w:t>
      </w:r>
      <w:proofErr w:type="spellStart"/>
      <w:r w:rsidR="00C40F58">
        <w:rPr>
          <w:rFonts w:ascii="Arial" w:hAnsi="Arial" w:cs="Arial"/>
          <w:szCs w:val="24"/>
        </w:rPr>
        <w:t>čemu</w:t>
      </w:r>
      <w:proofErr w:type="spellEnd"/>
      <w:r w:rsidR="00C40F58">
        <w:rPr>
          <w:rFonts w:ascii="Arial" w:hAnsi="Arial" w:cs="Arial"/>
          <w:szCs w:val="24"/>
        </w:rPr>
        <w:t xml:space="preserve"> se </w:t>
      </w:r>
      <w:proofErr w:type="spellStart"/>
      <w:r w:rsidR="003A2D7C">
        <w:rPr>
          <w:rFonts w:ascii="Arial" w:hAnsi="Arial" w:cs="Arial"/>
          <w:szCs w:val="24"/>
        </w:rPr>
        <w:t>povremeno</w:t>
      </w:r>
      <w:proofErr w:type="spellEnd"/>
      <w:r w:rsidR="003A2D7C">
        <w:rPr>
          <w:rFonts w:ascii="Arial" w:hAnsi="Arial" w:cs="Arial"/>
          <w:szCs w:val="24"/>
        </w:rPr>
        <w:t xml:space="preserve">, </w:t>
      </w:r>
      <w:proofErr w:type="spellStart"/>
      <w:r w:rsidR="00726339">
        <w:rPr>
          <w:rFonts w:ascii="Arial" w:hAnsi="Arial" w:cs="Arial"/>
          <w:szCs w:val="24"/>
        </w:rPr>
        <w:t>ovisno</w:t>
      </w:r>
      <w:proofErr w:type="spellEnd"/>
      <w:r w:rsidR="00726339">
        <w:rPr>
          <w:rFonts w:ascii="Arial" w:hAnsi="Arial" w:cs="Arial"/>
          <w:szCs w:val="24"/>
        </w:rPr>
        <w:t xml:space="preserve"> o </w:t>
      </w:r>
      <w:proofErr w:type="spellStart"/>
      <w:r w:rsidR="00726339">
        <w:rPr>
          <w:rFonts w:ascii="Arial" w:hAnsi="Arial" w:cs="Arial"/>
          <w:szCs w:val="24"/>
        </w:rPr>
        <w:t>epidemiološkim</w:t>
      </w:r>
      <w:proofErr w:type="spellEnd"/>
      <w:r w:rsidR="00726339">
        <w:rPr>
          <w:rFonts w:ascii="Arial" w:hAnsi="Arial" w:cs="Arial"/>
          <w:szCs w:val="24"/>
        </w:rPr>
        <w:t xml:space="preserve"> </w:t>
      </w:r>
      <w:proofErr w:type="spellStart"/>
      <w:r w:rsidR="00726339">
        <w:rPr>
          <w:rFonts w:ascii="Arial" w:hAnsi="Arial" w:cs="Arial"/>
          <w:szCs w:val="24"/>
        </w:rPr>
        <w:t>mjerama</w:t>
      </w:r>
      <w:proofErr w:type="spellEnd"/>
      <w:r w:rsidR="00C40F58">
        <w:rPr>
          <w:rFonts w:ascii="Arial" w:hAnsi="Arial" w:cs="Arial"/>
          <w:szCs w:val="24"/>
        </w:rPr>
        <w:t xml:space="preserve"> ne </w:t>
      </w:r>
      <w:proofErr w:type="spellStart"/>
      <w:r w:rsidR="00C40F58">
        <w:rPr>
          <w:rFonts w:ascii="Arial" w:hAnsi="Arial" w:cs="Arial"/>
          <w:szCs w:val="24"/>
        </w:rPr>
        <w:t>održavaju</w:t>
      </w:r>
      <w:proofErr w:type="spellEnd"/>
      <w:r w:rsidR="00C40F58">
        <w:rPr>
          <w:rFonts w:ascii="Arial" w:hAnsi="Arial" w:cs="Arial"/>
          <w:szCs w:val="24"/>
        </w:rPr>
        <w:t xml:space="preserve"> </w:t>
      </w:r>
      <w:proofErr w:type="spellStart"/>
      <w:r w:rsidR="00C40F58">
        <w:rPr>
          <w:rFonts w:ascii="Arial" w:hAnsi="Arial" w:cs="Arial"/>
          <w:szCs w:val="24"/>
        </w:rPr>
        <w:t>nikakvi</w:t>
      </w:r>
      <w:proofErr w:type="spellEnd"/>
      <w:r w:rsidR="00C40F58">
        <w:rPr>
          <w:rFonts w:ascii="Arial" w:hAnsi="Arial" w:cs="Arial"/>
          <w:szCs w:val="24"/>
        </w:rPr>
        <w:t xml:space="preserve"> </w:t>
      </w:r>
      <w:proofErr w:type="spellStart"/>
      <w:r w:rsidR="00C40F58">
        <w:rPr>
          <w:rFonts w:ascii="Arial" w:hAnsi="Arial" w:cs="Arial"/>
          <w:szCs w:val="24"/>
        </w:rPr>
        <w:t>skupovi</w:t>
      </w:r>
      <w:proofErr w:type="spellEnd"/>
      <w:r w:rsidR="00C40F58">
        <w:rPr>
          <w:rFonts w:ascii="Arial" w:hAnsi="Arial" w:cs="Arial"/>
          <w:szCs w:val="24"/>
        </w:rPr>
        <w:t xml:space="preserve"> </w:t>
      </w:r>
      <w:proofErr w:type="spellStart"/>
      <w:r w:rsidR="00C40F58">
        <w:rPr>
          <w:rFonts w:ascii="Arial" w:hAnsi="Arial" w:cs="Arial"/>
          <w:szCs w:val="24"/>
        </w:rPr>
        <w:t>niti</w:t>
      </w:r>
      <w:proofErr w:type="spellEnd"/>
      <w:r w:rsidR="00C40F58">
        <w:rPr>
          <w:rFonts w:ascii="Arial" w:hAnsi="Arial" w:cs="Arial"/>
          <w:szCs w:val="24"/>
        </w:rPr>
        <w:t xml:space="preserve"> </w:t>
      </w:r>
      <w:proofErr w:type="spellStart"/>
      <w:r w:rsidR="00C40F58">
        <w:rPr>
          <w:rFonts w:ascii="Arial" w:hAnsi="Arial" w:cs="Arial"/>
          <w:szCs w:val="24"/>
        </w:rPr>
        <w:t>predstave</w:t>
      </w:r>
      <w:proofErr w:type="spellEnd"/>
      <w:r w:rsidR="00C40F58">
        <w:rPr>
          <w:rFonts w:ascii="Arial" w:hAnsi="Arial" w:cs="Arial"/>
          <w:szCs w:val="24"/>
        </w:rPr>
        <w:t xml:space="preserve"> </w:t>
      </w:r>
      <w:proofErr w:type="spellStart"/>
      <w:r w:rsidR="00C40F58">
        <w:rPr>
          <w:rFonts w:ascii="Arial" w:hAnsi="Arial" w:cs="Arial"/>
          <w:szCs w:val="24"/>
        </w:rPr>
        <w:t>i</w:t>
      </w:r>
      <w:proofErr w:type="spellEnd"/>
      <w:r w:rsidR="00C40F58">
        <w:rPr>
          <w:rFonts w:ascii="Arial" w:hAnsi="Arial" w:cs="Arial"/>
          <w:szCs w:val="24"/>
        </w:rPr>
        <w:t xml:space="preserve"> </w:t>
      </w:r>
      <w:proofErr w:type="spellStart"/>
      <w:r w:rsidR="00C40F58">
        <w:rPr>
          <w:rFonts w:ascii="Arial" w:hAnsi="Arial" w:cs="Arial"/>
          <w:szCs w:val="24"/>
        </w:rPr>
        <w:t>nastupi</w:t>
      </w:r>
      <w:proofErr w:type="spellEnd"/>
      <w:r w:rsidR="00C40F58">
        <w:rPr>
          <w:rFonts w:ascii="Arial" w:hAnsi="Arial" w:cs="Arial"/>
          <w:szCs w:val="24"/>
        </w:rPr>
        <w:t xml:space="preserve"> </w:t>
      </w:r>
      <w:proofErr w:type="spellStart"/>
      <w:r w:rsidR="00C40F58">
        <w:rPr>
          <w:rFonts w:ascii="Arial" w:hAnsi="Arial" w:cs="Arial"/>
          <w:szCs w:val="24"/>
        </w:rPr>
        <w:t>kazališnih</w:t>
      </w:r>
      <w:proofErr w:type="spellEnd"/>
      <w:r w:rsidR="00C40F58">
        <w:rPr>
          <w:rFonts w:ascii="Arial" w:hAnsi="Arial" w:cs="Arial"/>
          <w:szCs w:val="24"/>
        </w:rPr>
        <w:t xml:space="preserve"> </w:t>
      </w:r>
      <w:proofErr w:type="spellStart"/>
      <w:r w:rsidR="00C40F58">
        <w:rPr>
          <w:rFonts w:ascii="Arial" w:hAnsi="Arial" w:cs="Arial"/>
          <w:szCs w:val="24"/>
        </w:rPr>
        <w:t>skupina</w:t>
      </w:r>
      <w:proofErr w:type="spellEnd"/>
      <w:r w:rsidR="00726339">
        <w:rPr>
          <w:rFonts w:ascii="Arial" w:hAnsi="Arial" w:cs="Arial"/>
          <w:szCs w:val="24"/>
        </w:rPr>
        <w:t xml:space="preserve"> </w:t>
      </w:r>
    </w:p>
    <w:p w14:paraId="05D6DE98" w14:textId="269B34FB" w:rsidR="003A2D7C" w:rsidRDefault="003A2D7C" w:rsidP="000B11C6">
      <w:pPr>
        <w:ind w:firstLine="720"/>
        <w:jc w:val="both"/>
        <w:rPr>
          <w:rFonts w:ascii="Arial" w:hAnsi="Arial" w:cs="Arial"/>
          <w:szCs w:val="24"/>
        </w:rPr>
      </w:pPr>
      <w:proofErr w:type="spellStart"/>
      <w:r>
        <w:rPr>
          <w:rFonts w:ascii="Arial" w:hAnsi="Arial" w:cs="Arial"/>
          <w:szCs w:val="24"/>
        </w:rPr>
        <w:t>Što</w:t>
      </w:r>
      <w:proofErr w:type="spellEnd"/>
      <w:r>
        <w:rPr>
          <w:rFonts w:ascii="Arial" w:hAnsi="Arial" w:cs="Arial"/>
          <w:szCs w:val="24"/>
        </w:rPr>
        <w:t xml:space="preserve"> je </w:t>
      </w:r>
      <w:proofErr w:type="spellStart"/>
      <w:r>
        <w:rPr>
          <w:rFonts w:ascii="Arial" w:hAnsi="Arial" w:cs="Arial"/>
          <w:szCs w:val="24"/>
        </w:rPr>
        <w:t>uzrokovalo</w:t>
      </w:r>
      <w:proofErr w:type="spellEnd"/>
      <w:r>
        <w:rPr>
          <w:rFonts w:ascii="Arial" w:hAnsi="Arial" w:cs="Arial"/>
          <w:szCs w:val="24"/>
        </w:rPr>
        <w:t xml:space="preserve"> I </w:t>
      </w:r>
      <w:proofErr w:type="spellStart"/>
      <w:r>
        <w:rPr>
          <w:rFonts w:ascii="Arial" w:hAnsi="Arial" w:cs="Arial"/>
          <w:szCs w:val="24"/>
        </w:rPr>
        <w:t>veliki</w:t>
      </w:r>
      <w:proofErr w:type="spellEnd"/>
      <w:r>
        <w:rPr>
          <w:rFonts w:ascii="Arial" w:hAnsi="Arial" w:cs="Arial"/>
          <w:szCs w:val="24"/>
        </w:rPr>
        <w:t xml:space="preserve"> pad u </w:t>
      </w:r>
      <w:proofErr w:type="spellStart"/>
      <w:r>
        <w:rPr>
          <w:rFonts w:ascii="Arial" w:hAnsi="Arial" w:cs="Arial"/>
          <w:szCs w:val="24"/>
        </w:rPr>
        <w:t>odnosu</w:t>
      </w:r>
      <w:proofErr w:type="spellEnd"/>
      <w:r>
        <w:rPr>
          <w:rFonts w:ascii="Arial" w:hAnsi="Arial" w:cs="Arial"/>
          <w:szCs w:val="24"/>
        </w:rPr>
        <w:t xml:space="preserve"> </w:t>
      </w:r>
      <w:proofErr w:type="spellStart"/>
      <w:r>
        <w:rPr>
          <w:rFonts w:ascii="Arial" w:hAnsi="Arial" w:cs="Arial"/>
          <w:szCs w:val="24"/>
        </w:rPr>
        <w:t>na</w:t>
      </w:r>
      <w:proofErr w:type="spellEnd"/>
      <w:r>
        <w:rPr>
          <w:rFonts w:ascii="Arial" w:hAnsi="Arial" w:cs="Arial"/>
          <w:szCs w:val="24"/>
        </w:rPr>
        <w:t xml:space="preserve"> </w:t>
      </w:r>
      <w:proofErr w:type="spellStart"/>
      <w:r>
        <w:rPr>
          <w:rFonts w:ascii="Arial" w:hAnsi="Arial" w:cs="Arial"/>
          <w:szCs w:val="24"/>
        </w:rPr>
        <w:t>prethodnu</w:t>
      </w:r>
      <w:proofErr w:type="spellEnd"/>
      <w:r>
        <w:rPr>
          <w:rFonts w:ascii="Arial" w:hAnsi="Arial" w:cs="Arial"/>
          <w:szCs w:val="24"/>
        </w:rPr>
        <w:t xml:space="preserve"> </w:t>
      </w:r>
      <w:proofErr w:type="spellStart"/>
      <w:r>
        <w:rPr>
          <w:rFonts w:ascii="Arial" w:hAnsi="Arial" w:cs="Arial"/>
          <w:szCs w:val="24"/>
        </w:rPr>
        <w:t>godinu</w:t>
      </w:r>
      <w:proofErr w:type="spellEnd"/>
      <w:r>
        <w:rPr>
          <w:rFonts w:ascii="Arial" w:hAnsi="Arial" w:cs="Arial"/>
          <w:szCs w:val="24"/>
        </w:rPr>
        <w:t xml:space="preserve"> </w:t>
      </w:r>
      <w:proofErr w:type="spellStart"/>
      <w:r>
        <w:rPr>
          <w:rFonts w:ascii="Arial" w:hAnsi="Arial" w:cs="Arial"/>
          <w:szCs w:val="24"/>
        </w:rPr>
        <w:t>određenih</w:t>
      </w:r>
      <w:proofErr w:type="spellEnd"/>
      <w:r>
        <w:rPr>
          <w:rFonts w:ascii="Arial" w:hAnsi="Arial" w:cs="Arial"/>
          <w:szCs w:val="24"/>
        </w:rPr>
        <w:t xml:space="preserve"> </w:t>
      </w:r>
      <w:proofErr w:type="spellStart"/>
      <w:r>
        <w:rPr>
          <w:rFonts w:ascii="Arial" w:hAnsi="Arial" w:cs="Arial"/>
          <w:szCs w:val="24"/>
        </w:rPr>
        <w:t>prihoda</w:t>
      </w:r>
      <w:proofErr w:type="spellEnd"/>
    </w:p>
    <w:p w14:paraId="6D25AA9B" w14:textId="53DA766D" w:rsidR="00C40F58" w:rsidRDefault="00C40F58" w:rsidP="000B11C6">
      <w:pPr>
        <w:ind w:firstLine="720"/>
        <w:jc w:val="both"/>
        <w:rPr>
          <w:rFonts w:ascii="Arial" w:hAnsi="Arial" w:cs="Arial"/>
          <w:szCs w:val="24"/>
        </w:rPr>
      </w:pPr>
      <w:proofErr w:type="spellStart"/>
      <w:r>
        <w:rPr>
          <w:rFonts w:ascii="Arial" w:hAnsi="Arial" w:cs="Arial"/>
          <w:szCs w:val="24"/>
        </w:rPr>
        <w:t>Posebno</w:t>
      </w:r>
      <w:proofErr w:type="spellEnd"/>
      <w:r>
        <w:rPr>
          <w:rFonts w:ascii="Arial" w:hAnsi="Arial" w:cs="Arial"/>
          <w:szCs w:val="24"/>
        </w:rPr>
        <w:t xml:space="preserve"> </w:t>
      </w:r>
      <w:proofErr w:type="spellStart"/>
      <w:r>
        <w:rPr>
          <w:rFonts w:ascii="Arial" w:hAnsi="Arial" w:cs="Arial"/>
          <w:szCs w:val="24"/>
        </w:rPr>
        <w:t>su</w:t>
      </w:r>
      <w:proofErr w:type="spellEnd"/>
      <w:r>
        <w:rPr>
          <w:rFonts w:ascii="Arial" w:hAnsi="Arial" w:cs="Arial"/>
          <w:szCs w:val="24"/>
        </w:rPr>
        <w:t xml:space="preserve"> </w:t>
      </w:r>
      <w:proofErr w:type="spellStart"/>
      <w:r>
        <w:rPr>
          <w:rFonts w:ascii="Arial" w:hAnsi="Arial" w:cs="Arial"/>
          <w:szCs w:val="24"/>
        </w:rPr>
        <w:t>smanjeni</w:t>
      </w:r>
      <w:proofErr w:type="spellEnd"/>
      <w:r>
        <w:rPr>
          <w:rFonts w:ascii="Arial" w:hAnsi="Arial" w:cs="Arial"/>
          <w:szCs w:val="24"/>
        </w:rPr>
        <w:t xml:space="preserve"> </w:t>
      </w:r>
      <w:proofErr w:type="spellStart"/>
      <w:r>
        <w:rPr>
          <w:rFonts w:ascii="Arial" w:hAnsi="Arial" w:cs="Arial"/>
          <w:szCs w:val="24"/>
        </w:rPr>
        <w:t>prihodi</w:t>
      </w:r>
      <w:proofErr w:type="spellEnd"/>
      <w:r>
        <w:rPr>
          <w:rFonts w:ascii="Arial" w:hAnsi="Arial" w:cs="Arial"/>
          <w:szCs w:val="24"/>
        </w:rPr>
        <w:t xml:space="preserve"> od </w:t>
      </w:r>
      <w:proofErr w:type="spellStart"/>
      <w:proofErr w:type="gramStart"/>
      <w:r>
        <w:rPr>
          <w:rFonts w:ascii="Arial" w:hAnsi="Arial" w:cs="Arial"/>
          <w:szCs w:val="24"/>
        </w:rPr>
        <w:t>ulaznica</w:t>
      </w:r>
      <w:proofErr w:type="spellEnd"/>
      <w:proofErr w:type="gramEnd"/>
    </w:p>
    <w:p w14:paraId="0713491E" w14:textId="460FECDE" w:rsidR="00C40F58" w:rsidRDefault="00C40F58" w:rsidP="00C40F58">
      <w:pPr>
        <w:ind w:firstLine="720"/>
        <w:jc w:val="both"/>
        <w:rPr>
          <w:rFonts w:ascii="Arial" w:hAnsi="Arial" w:cs="Arial"/>
          <w:szCs w:val="24"/>
        </w:rPr>
      </w:pPr>
      <w:r>
        <w:rPr>
          <w:rFonts w:ascii="Arial" w:hAnsi="Arial" w:cs="Arial"/>
          <w:szCs w:val="24"/>
        </w:rPr>
        <w:t xml:space="preserve">AOP 116 </w:t>
      </w:r>
      <w:proofErr w:type="spellStart"/>
      <w:r>
        <w:rPr>
          <w:rFonts w:ascii="Arial" w:hAnsi="Arial" w:cs="Arial"/>
          <w:szCs w:val="24"/>
        </w:rPr>
        <w:t>Ostali</w:t>
      </w:r>
      <w:proofErr w:type="spellEnd"/>
      <w:r>
        <w:rPr>
          <w:rFonts w:ascii="Arial" w:hAnsi="Arial" w:cs="Arial"/>
          <w:szCs w:val="24"/>
        </w:rPr>
        <w:t xml:space="preserve"> </w:t>
      </w:r>
      <w:proofErr w:type="spellStart"/>
      <w:r>
        <w:rPr>
          <w:rFonts w:ascii="Arial" w:hAnsi="Arial" w:cs="Arial"/>
          <w:szCs w:val="24"/>
        </w:rPr>
        <w:t>nespomenuti</w:t>
      </w:r>
      <w:proofErr w:type="spellEnd"/>
      <w:r>
        <w:rPr>
          <w:rFonts w:ascii="Arial" w:hAnsi="Arial" w:cs="Arial"/>
          <w:szCs w:val="24"/>
        </w:rPr>
        <w:t xml:space="preserve"> </w:t>
      </w:r>
      <w:proofErr w:type="spellStart"/>
      <w:r>
        <w:rPr>
          <w:rFonts w:ascii="Arial" w:hAnsi="Arial" w:cs="Arial"/>
          <w:szCs w:val="24"/>
        </w:rPr>
        <w:t>prihodi</w:t>
      </w:r>
      <w:proofErr w:type="spellEnd"/>
      <w:r>
        <w:rPr>
          <w:rFonts w:ascii="Arial" w:hAnsi="Arial" w:cs="Arial"/>
          <w:szCs w:val="24"/>
        </w:rPr>
        <w:t xml:space="preserve"> – </w:t>
      </w:r>
      <w:proofErr w:type="spellStart"/>
      <w:r>
        <w:rPr>
          <w:rFonts w:ascii="Arial" w:hAnsi="Arial" w:cs="Arial"/>
          <w:szCs w:val="24"/>
        </w:rPr>
        <w:t>prihodi</w:t>
      </w:r>
      <w:proofErr w:type="spellEnd"/>
      <w:r>
        <w:rPr>
          <w:rFonts w:ascii="Arial" w:hAnsi="Arial" w:cs="Arial"/>
          <w:szCs w:val="24"/>
        </w:rPr>
        <w:t xml:space="preserve"> </w:t>
      </w:r>
      <w:proofErr w:type="spellStart"/>
      <w:r>
        <w:rPr>
          <w:rFonts w:ascii="Arial" w:hAnsi="Arial" w:cs="Arial"/>
          <w:szCs w:val="24"/>
        </w:rPr>
        <w:t>od</w:t>
      </w:r>
      <w:proofErr w:type="spellEnd"/>
      <w:r>
        <w:rPr>
          <w:rFonts w:ascii="Arial" w:hAnsi="Arial" w:cs="Arial"/>
          <w:szCs w:val="24"/>
        </w:rPr>
        <w:t xml:space="preserve"> </w:t>
      </w:r>
      <w:proofErr w:type="spellStart"/>
      <w:r>
        <w:rPr>
          <w:rFonts w:ascii="Arial" w:hAnsi="Arial" w:cs="Arial"/>
          <w:szCs w:val="24"/>
        </w:rPr>
        <w:t>ulaza</w:t>
      </w:r>
      <w:proofErr w:type="spellEnd"/>
      <w:r>
        <w:rPr>
          <w:rFonts w:ascii="Arial" w:hAnsi="Arial" w:cs="Arial"/>
          <w:szCs w:val="24"/>
        </w:rPr>
        <w:t xml:space="preserve"> </w:t>
      </w:r>
      <w:proofErr w:type="spellStart"/>
      <w:r w:rsidR="00ED2F9E">
        <w:rPr>
          <w:rFonts w:ascii="Arial" w:hAnsi="Arial" w:cs="Arial"/>
          <w:szCs w:val="24"/>
        </w:rPr>
        <w:t>spali</w:t>
      </w:r>
      <w:proofErr w:type="spellEnd"/>
      <w:r w:rsidR="00ED2F9E">
        <w:rPr>
          <w:rFonts w:ascii="Arial" w:hAnsi="Arial" w:cs="Arial"/>
          <w:szCs w:val="24"/>
        </w:rPr>
        <w:t xml:space="preserve"> </w:t>
      </w:r>
      <w:proofErr w:type="spellStart"/>
      <w:r w:rsidR="00ED2F9E">
        <w:rPr>
          <w:rFonts w:ascii="Arial" w:hAnsi="Arial" w:cs="Arial"/>
          <w:szCs w:val="24"/>
        </w:rPr>
        <w:t>su</w:t>
      </w:r>
      <w:proofErr w:type="spellEnd"/>
      <w:r w:rsidR="00ED2F9E">
        <w:rPr>
          <w:rFonts w:ascii="Arial" w:hAnsi="Arial" w:cs="Arial"/>
          <w:szCs w:val="24"/>
        </w:rPr>
        <w:t xml:space="preserve"> </w:t>
      </w:r>
      <w:proofErr w:type="spellStart"/>
      <w:r w:rsidR="00ED2F9E">
        <w:rPr>
          <w:rFonts w:ascii="Arial" w:hAnsi="Arial" w:cs="Arial"/>
          <w:szCs w:val="24"/>
        </w:rPr>
        <w:t>na</w:t>
      </w:r>
      <w:proofErr w:type="spellEnd"/>
      <w:r w:rsidR="00ED2F9E">
        <w:rPr>
          <w:rFonts w:ascii="Arial" w:hAnsi="Arial" w:cs="Arial"/>
          <w:szCs w:val="24"/>
        </w:rPr>
        <w:t xml:space="preserve"> </w:t>
      </w:r>
      <w:r w:rsidR="003A2D7C">
        <w:rPr>
          <w:rFonts w:ascii="Arial" w:hAnsi="Arial" w:cs="Arial"/>
          <w:szCs w:val="24"/>
        </w:rPr>
        <w:t>16</w:t>
      </w:r>
      <w:r w:rsidR="00ED2F9E">
        <w:rPr>
          <w:rFonts w:ascii="Arial" w:hAnsi="Arial" w:cs="Arial"/>
          <w:szCs w:val="24"/>
        </w:rPr>
        <w:t xml:space="preserve">% </w:t>
      </w:r>
      <w:proofErr w:type="spellStart"/>
      <w:r w:rsidR="00ED2F9E">
        <w:rPr>
          <w:rFonts w:ascii="Arial" w:hAnsi="Arial" w:cs="Arial"/>
          <w:szCs w:val="24"/>
        </w:rPr>
        <w:t>prošlogodišnjeg</w:t>
      </w:r>
      <w:proofErr w:type="spellEnd"/>
      <w:r w:rsidR="00ED2F9E">
        <w:rPr>
          <w:rFonts w:ascii="Arial" w:hAnsi="Arial" w:cs="Arial"/>
          <w:szCs w:val="24"/>
        </w:rPr>
        <w:t xml:space="preserve"> </w:t>
      </w:r>
      <w:proofErr w:type="spellStart"/>
      <w:r w:rsidR="00ED2F9E">
        <w:rPr>
          <w:rFonts w:ascii="Arial" w:hAnsi="Arial" w:cs="Arial"/>
          <w:szCs w:val="24"/>
        </w:rPr>
        <w:t>iznosa</w:t>
      </w:r>
      <w:proofErr w:type="spellEnd"/>
      <w:r w:rsidR="00ED2F9E">
        <w:rPr>
          <w:rFonts w:ascii="Arial" w:hAnsi="Arial" w:cs="Arial"/>
          <w:szCs w:val="24"/>
        </w:rPr>
        <w:t xml:space="preserve">, </w:t>
      </w:r>
      <w:proofErr w:type="spellStart"/>
      <w:r>
        <w:rPr>
          <w:rFonts w:ascii="Arial" w:hAnsi="Arial" w:cs="Arial"/>
          <w:szCs w:val="24"/>
        </w:rPr>
        <w:t>što</w:t>
      </w:r>
      <w:proofErr w:type="spellEnd"/>
      <w:r>
        <w:rPr>
          <w:rFonts w:ascii="Arial" w:hAnsi="Arial" w:cs="Arial"/>
          <w:szCs w:val="24"/>
        </w:rPr>
        <w:t xml:space="preserve"> je </w:t>
      </w:r>
      <w:proofErr w:type="spellStart"/>
      <w:r>
        <w:rPr>
          <w:rFonts w:ascii="Arial" w:hAnsi="Arial" w:cs="Arial"/>
          <w:szCs w:val="24"/>
        </w:rPr>
        <w:t>direktno</w:t>
      </w:r>
      <w:proofErr w:type="spellEnd"/>
      <w:r>
        <w:rPr>
          <w:rFonts w:ascii="Arial" w:hAnsi="Arial" w:cs="Arial"/>
          <w:szCs w:val="24"/>
        </w:rPr>
        <w:t xml:space="preserve"> </w:t>
      </w:r>
      <w:proofErr w:type="spellStart"/>
      <w:r>
        <w:rPr>
          <w:rFonts w:ascii="Arial" w:hAnsi="Arial" w:cs="Arial"/>
          <w:szCs w:val="24"/>
        </w:rPr>
        <w:t>vezano</w:t>
      </w:r>
      <w:proofErr w:type="spellEnd"/>
      <w:r>
        <w:rPr>
          <w:rFonts w:ascii="Arial" w:hAnsi="Arial" w:cs="Arial"/>
          <w:szCs w:val="24"/>
        </w:rPr>
        <w:t xml:space="preserve"> </w:t>
      </w:r>
      <w:proofErr w:type="spellStart"/>
      <w:r>
        <w:rPr>
          <w:rFonts w:ascii="Arial" w:hAnsi="Arial" w:cs="Arial"/>
          <w:szCs w:val="24"/>
        </w:rPr>
        <w:t>uz</w:t>
      </w:r>
      <w:proofErr w:type="spellEnd"/>
      <w:r>
        <w:rPr>
          <w:rFonts w:ascii="Arial" w:hAnsi="Arial" w:cs="Arial"/>
          <w:szCs w:val="24"/>
        </w:rPr>
        <w:t xml:space="preserve"> period </w:t>
      </w:r>
      <w:proofErr w:type="spellStart"/>
      <w:r>
        <w:rPr>
          <w:rFonts w:ascii="Arial" w:hAnsi="Arial" w:cs="Arial"/>
          <w:szCs w:val="24"/>
        </w:rPr>
        <w:t>zatvorenosti</w:t>
      </w:r>
      <w:proofErr w:type="spellEnd"/>
      <w:r>
        <w:rPr>
          <w:rFonts w:ascii="Arial" w:hAnsi="Arial" w:cs="Arial"/>
          <w:szCs w:val="24"/>
        </w:rPr>
        <w:t xml:space="preserve"> </w:t>
      </w:r>
      <w:proofErr w:type="spellStart"/>
      <w:r>
        <w:rPr>
          <w:rFonts w:ascii="Arial" w:hAnsi="Arial" w:cs="Arial"/>
          <w:szCs w:val="24"/>
        </w:rPr>
        <w:t>i</w:t>
      </w:r>
      <w:proofErr w:type="spellEnd"/>
      <w:r>
        <w:rPr>
          <w:rFonts w:ascii="Arial" w:hAnsi="Arial" w:cs="Arial"/>
          <w:szCs w:val="24"/>
        </w:rPr>
        <w:t xml:space="preserve"> </w:t>
      </w:r>
      <w:proofErr w:type="spellStart"/>
      <w:r>
        <w:rPr>
          <w:rFonts w:ascii="Arial" w:hAnsi="Arial" w:cs="Arial"/>
          <w:szCs w:val="24"/>
        </w:rPr>
        <w:t>neodržavanja</w:t>
      </w:r>
      <w:proofErr w:type="spellEnd"/>
      <w:r>
        <w:rPr>
          <w:rFonts w:ascii="Arial" w:hAnsi="Arial" w:cs="Arial"/>
          <w:szCs w:val="24"/>
        </w:rPr>
        <w:t xml:space="preserve"> </w:t>
      </w:r>
      <w:proofErr w:type="spellStart"/>
      <w:r w:rsidR="00ED2F9E">
        <w:rPr>
          <w:rFonts w:ascii="Arial" w:hAnsi="Arial" w:cs="Arial"/>
          <w:szCs w:val="24"/>
        </w:rPr>
        <w:t>nastupa</w:t>
      </w:r>
      <w:proofErr w:type="spellEnd"/>
      <w:r w:rsidR="00ED2F9E">
        <w:rPr>
          <w:rFonts w:ascii="Arial" w:hAnsi="Arial" w:cs="Arial"/>
          <w:szCs w:val="24"/>
        </w:rPr>
        <w:t>,</w:t>
      </w:r>
      <w:r>
        <w:rPr>
          <w:rFonts w:ascii="Arial" w:hAnsi="Arial" w:cs="Arial"/>
          <w:szCs w:val="24"/>
        </w:rPr>
        <w:t xml:space="preserve"> </w:t>
      </w:r>
      <w:proofErr w:type="spellStart"/>
      <w:r>
        <w:rPr>
          <w:rFonts w:ascii="Arial" w:hAnsi="Arial" w:cs="Arial"/>
          <w:szCs w:val="24"/>
        </w:rPr>
        <w:t>pridržavanjem</w:t>
      </w:r>
      <w:proofErr w:type="spellEnd"/>
      <w:r>
        <w:rPr>
          <w:rFonts w:ascii="Arial" w:hAnsi="Arial" w:cs="Arial"/>
          <w:szCs w:val="24"/>
        </w:rPr>
        <w:t xml:space="preserve"> </w:t>
      </w:r>
      <w:proofErr w:type="spellStart"/>
      <w:r>
        <w:rPr>
          <w:rFonts w:ascii="Arial" w:hAnsi="Arial" w:cs="Arial"/>
          <w:szCs w:val="24"/>
        </w:rPr>
        <w:t>Odluka</w:t>
      </w:r>
      <w:proofErr w:type="spellEnd"/>
      <w:r>
        <w:rPr>
          <w:rFonts w:ascii="Arial" w:hAnsi="Arial" w:cs="Arial"/>
          <w:szCs w:val="24"/>
        </w:rPr>
        <w:t xml:space="preserve"> </w:t>
      </w:r>
      <w:proofErr w:type="spellStart"/>
      <w:r>
        <w:rPr>
          <w:rFonts w:ascii="Arial" w:hAnsi="Arial" w:cs="Arial"/>
          <w:szCs w:val="24"/>
        </w:rPr>
        <w:t>civilnog</w:t>
      </w:r>
      <w:proofErr w:type="spellEnd"/>
      <w:r>
        <w:rPr>
          <w:rFonts w:ascii="Arial" w:hAnsi="Arial" w:cs="Arial"/>
          <w:szCs w:val="24"/>
        </w:rPr>
        <w:t xml:space="preserve"> </w:t>
      </w:r>
      <w:proofErr w:type="spellStart"/>
      <w:r>
        <w:rPr>
          <w:rFonts w:ascii="Arial" w:hAnsi="Arial" w:cs="Arial"/>
          <w:szCs w:val="24"/>
        </w:rPr>
        <w:t>stožera</w:t>
      </w:r>
      <w:proofErr w:type="spellEnd"/>
      <w:r>
        <w:rPr>
          <w:rFonts w:ascii="Arial" w:hAnsi="Arial" w:cs="Arial"/>
          <w:szCs w:val="24"/>
        </w:rPr>
        <w:t xml:space="preserve"> </w:t>
      </w:r>
      <w:proofErr w:type="spellStart"/>
      <w:r>
        <w:rPr>
          <w:rFonts w:ascii="Arial" w:hAnsi="Arial" w:cs="Arial"/>
          <w:szCs w:val="24"/>
        </w:rPr>
        <w:t>zbog</w:t>
      </w:r>
      <w:proofErr w:type="spellEnd"/>
      <w:r>
        <w:rPr>
          <w:rFonts w:ascii="Arial" w:hAnsi="Arial" w:cs="Arial"/>
          <w:szCs w:val="24"/>
        </w:rPr>
        <w:t xml:space="preserve"> korona </w:t>
      </w:r>
      <w:proofErr w:type="spellStart"/>
      <w:proofErr w:type="gramStart"/>
      <w:r>
        <w:rPr>
          <w:rFonts w:ascii="Arial" w:hAnsi="Arial" w:cs="Arial"/>
          <w:szCs w:val="24"/>
        </w:rPr>
        <w:t>krize</w:t>
      </w:r>
      <w:proofErr w:type="spellEnd"/>
      <w:proofErr w:type="gramEnd"/>
    </w:p>
    <w:p w14:paraId="27E676FE" w14:textId="77777777" w:rsidR="00C40F58" w:rsidRDefault="00C40F58" w:rsidP="000B11C6">
      <w:pPr>
        <w:ind w:firstLine="720"/>
        <w:jc w:val="both"/>
        <w:rPr>
          <w:rFonts w:ascii="Arial" w:hAnsi="Arial" w:cs="Arial"/>
          <w:szCs w:val="24"/>
        </w:rPr>
      </w:pPr>
    </w:p>
    <w:p w14:paraId="689A9C24" w14:textId="462817BA" w:rsidR="009D233F" w:rsidRDefault="009D233F" w:rsidP="000B11C6">
      <w:pPr>
        <w:ind w:firstLine="720"/>
        <w:jc w:val="both"/>
        <w:rPr>
          <w:rFonts w:ascii="Arial" w:hAnsi="Arial" w:cs="Arial"/>
          <w:szCs w:val="24"/>
        </w:rPr>
      </w:pPr>
      <w:r>
        <w:rPr>
          <w:rFonts w:ascii="Arial" w:hAnsi="Arial" w:cs="Arial"/>
          <w:szCs w:val="24"/>
        </w:rPr>
        <w:t xml:space="preserve">AOP </w:t>
      </w:r>
      <w:r w:rsidR="003137C1">
        <w:rPr>
          <w:rFonts w:ascii="Arial" w:hAnsi="Arial" w:cs="Arial"/>
          <w:szCs w:val="24"/>
        </w:rPr>
        <w:t>00</w:t>
      </w:r>
      <w:r>
        <w:rPr>
          <w:rFonts w:ascii="Arial" w:hAnsi="Arial" w:cs="Arial"/>
          <w:szCs w:val="24"/>
        </w:rPr>
        <w:t xml:space="preserve">1 PRIHODI POSLOVANJA </w:t>
      </w:r>
      <w:proofErr w:type="spellStart"/>
      <w:r>
        <w:rPr>
          <w:rFonts w:ascii="Arial" w:hAnsi="Arial" w:cs="Arial"/>
          <w:szCs w:val="24"/>
        </w:rPr>
        <w:t>iznose</w:t>
      </w:r>
      <w:proofErr w:type="spellEnd"/>
      <w:r>
        <w:rPr>
          <w:rFonts w:ascii="Arial" w:hAnsi="Arial" w:cs="Arial"/>
          <w:szCs w:val="24"/>
        </w:rPr>
        <w:t xml:space="preserve"> 1.378.729 </w:t>
      </w:r>
      <w:proofErr w:type="spellStart"/>
      <w:r>
        <w:rPr>
          <w:rFonts w:ascii="Arial" w:hAnsi="Arial" w:cs="Arial"/>
          <w:szCs w:val="24"/>
        </w:rPr>
        <w:t>kuna</w:t>
      </w:r>
      <w:proofErr w:type="spellEnd"/>
      <w:r>
        <w:rPr>
          <w:rFonts w:ascii="Arial" w:hAnsi="Arial" w:cs="Arial"/>
          <w:szCs w:val="24"/>
        </w:rPr>
        <w:t xml:space="preserve"> u </w:t>
      </w:r>
      <w:proofErr w:type="spellStart"/>
      <w:r>
        <w:rPr>
          <w:rFonts w:ascii="Arial" w:hAnsi="Arial" w:cs="Arial"/>
          <w:szCs w:val="24"/>
        </w:rPr>
        <w:t>odnosu</w:t>
      </w:r>
      <w:proofErr w:type="spellEnd"/>
      <w:r>
        <w:rPr>
          <w:rFonts w:ascii="Arial" w:hAnsi="Arial" w:cs="Arial"/>
          <w:szCs w:val="24"/>
        </w:rPr>
        <w:t xml:space="preserve"> </w:t>
      </w:r>
      <w:proofErr w:type="spellStart"/>
      <w:r>
        <w:rPr>
          <w:rFonts w:ascii="Arial" w:hAnsi="Arial" w:cs="Arial"/>
          <w:szCs w:val="24"/>
        </w:rPr>
        <w:t>na</w:t>
      </w:r>
      <w:proofErr w:type="spellEnd"/>
      <w:r>
        <w:rPr>
          <w:rFonts w:ascii="Arial" w:hAnsi="Arial" w:cs="Arial"/>
          <w:szCs w:val="24"/>
        </w:rPr>
        <w:t xml:space="preserve"> </w:t>
      </w:r>
      <w:proofErr w:type="spellStart"/>
      <w:r>
        <w:rPr>
          <w:rFonts w:ascii="Arial" w:hAnsi="Arial" w:cs="Arial"/>
          <w:szCs w:val="24"/>
        </w:rPr>
        <w:t>ostvarene</w:t>
      </w:r>
      <w:proofErr w:type="spellEnd"/>
      <w:r>
        <w:rPr>
          <w:rFonts w:ascii="Arial" w:hAnsi="Arial" w:cs="Arial"/>
          <w:szCs w:val="24"/>
        </w:rPr>
        <w:t xml:space="preserve"> u </w:t>
      </w:r>
      <w:proofErr w:type="spellStart"/>
      <w:r>
        <w:rPr>
          <w:rFonts w:ascii="Arial" w:hAnsi="Arial" w:cs="Arial"/>
          <w:szCs w:val="24"/>
        </w:rPr>
        <w:t>prethodnoj</w:t>
      </w:r>
      <w:proofErr w:type="spellEnd"/>
      <w:r>
        <w:rPr>
          <w:rFonts w:ascii="Arial" w:hAnsi="Arial" w:cs="Arial"/>
          <w:szCs w:val="24"/>
        </w:rPr>
        <w:t xml:space="preserve"> </w:t>
      </w:r>
      <w:proofErr w:type="spellStart"/>
      <w:r>
        <w:rPr>
          <w:rFonts w:ascii="Arial" w:hAnsi="Arial" w:cs="Arial"/>
          <w:szCs w:val="24"/>
        </w:rPr>
        <w:t>godini</w:t>
      </w:r>
      <w:proofErr w:type="spellEnd"/>
      <w:r>
        <w:rPr>
          <w:rFonts w:ascii="Arial" w:hAnsi="Arial" w:cs="Arial"/>
          <w:szCs w:val="24"/>
        </w:rPr>
        <w:t xml:space="preserve"> 1.372.265 to je 100,5%</w:t>
      </w:r>
      <w:r w:rsidR="003137C1">
        <w:rPr>
          <w:rFonts w:ascii="Arial" w:hAnsi="Arial" w:cs="Arial"/>
          <w:szCs w:val="24"/>
        </w:rPr>
        <w:t xml:space="preserve">. </w:t>
      </w:r>
      <w:proofErr w:type="spellStart"/>
      <w:r w:rsidR="003137C1">
        <w:rPr>
          <w:rFonts w:ascii="Arial" w:hAnsi="Arial" w:cs="Arial"/>
          <w:szCs w:val="24"/>
        </w:rPr>
        <w:t>Planirano</w:t>
      </w:r>
      <w:proofErr w:type="spellEnd"/>
      <w:r w:rsidR="003137C1">
        <w:rPr>
          <w:rFonts w:ascii="Arial" w:hAnsi="Arial" w:cs="Arial"/>
          <w:szCs w:val="24"/>
        </w:rPr>
        <w:t xml:space="preserve"> je 1.603.238,64 kune I </w:t>
      </w:r>
      <w:proofErr w:type="spellStart"/>
      <w:r w:rsidR="003137C1">
        <w:rPr>
          <w:rFonts w:ascii="Arial" w:hAnsi="Arial" w:cs="Arial"/>
          <w:szCs w:val="24"/>
        </w:rPr>
        <w:t>ostvareno</w:t>
      </w:r>
      <w:proofErr w:type="spellEnd"/>
      <w:r w:rsidR="003137C1">
        <w:rPr>
          <w:rFonts w:ascii="Arial" w:hAnsi="Arial" w:cs="Arial"/>
          <w:szCs w:val="24"/>
        </w:rPr>
        <w:t xml:space="preserve"> 86% </w:t>
      </w:r>
      <w:proofErr w:type="spellStart"/>
      <w:r w:rsidR="003137C1">
        <w:rPr>
          <w:rFonts w:ascii="Arial" w:hAnsi="Arial" w:cs="Arial"/>
          <w:szCs w:val="24"/>
        </w:rPr>
        <w:t>planirane</w:t>
      </w:r>
      <w:proofErr w:type="spellEnd"/>
      <w:r w:rsidR="003137C1">
        <w:rPr>
          <w:rFonts w:ascii="Arial" w:hAnsi="Arial" w:cs="Arial"/>
          <w:szCs w:val="24"/>
        </w:rPr>
        <w:t xml:space="preserve"> </w:t>
      </w:r>
      <w:proofErr w:type="spellStart"/>
      <w:r w:rsidR="003137C1">
        <w:rPr>
          <w:rFonts w:ascii="Arial" w:hAnsi="Arial" w:cs="Arial"/>
          <w:szCs w:val="24"/>
        </w:rPr>
        <w:t>veličine</w:t>
      </w:r>
      <w:proofErr w:type="spellEnd"/>
    </w:p>
    <w:p w14:paraId="094AD7F6" w14:textId="1936A312" w:rsidR="00663F3D" w:rsidRDefault="00663F3D" w:rsidP="000B11C6">
      <w:pPr>
        <w:ind w:firstLine="720"/>
        <w:jc w:val="both"/>
        <w:rPr>
          <w:rFonts w:ascii="Arial" w:hAnsi="Arial" w:cs="Arial"/>
          <w:szCs w:val="24"/>
        </w:rPr>
      </w:pPr>
      <w:r>
        <w:rPr>
          <w:rFonts w:ascii="Arial" w:hAnsi="Arial" w:cs="Arial"/>
          <w:szCs w:val="24"/>
        </w:rPr>
        <w:t xml:space="preserve"> </w:t>
      </w:r>
      <w:proofErr w:type="spellStart"/>
      <w:r w:rsidR="008532BA">
        <w:rPr>
          <w:rFonts w:ascii="Arial" w:hAnsi="Arial" w:cs="Arial"/>
          <w:szCs w:val="24"/>
        </w:rPr>
        <w:t>U</w:t>
      </w:r>
      <w:r>
        <w:rPr>
          <w:rFonts w:ascii="Arial" w:hAnsi="Arial" w:cs="Arial"/>
          <w:szCs w:val="24"/>
        </w:rPr>
        <w:t>kupni</w:t>
      </w:r>
      <w:proofErr w:type="spellEnd"/>
      <w:r>
        <w:rPr>
          <w:rFonts w:ascii="Arial" w:hAnsi="Arial" w:cs="Arial"/>
          <w:szCs w:val="24"/>
        </w:rPr>
        <w:t xml:space="preserve"> </w:t>
      </w:r>
      <w:proofErr w:type="spellStart"/>
      <w:r>
        <w:rPr>
          <w:rFonts w:ascii="Arial" w:hAnsi="Arial" w:cs="Arial"/>
          <w:szCs w:val="24"/>
        </w:rPr>
        <w:t>rashodi</w:t>
      </w:r>
      <w:proofErr w:type="spellEnd"/>
      <w:r>
        <w:rPr>
          <w:rFonts w:ascii="Arial" w:hAnsi="Arial" w:cs="Arial"/>
          <w:szCs w:val="24"/>
        </w:rPr>
        <w:t xml:space="preserve"> I </w:t>
      </w:r>
      <w:proofErr w:type="spellStart"/>
      <w:r>
        <w:rPr>
          <w:rFonts w:ascii="Arial" w:hAnsi="Arial" w:cs="Arial"/>
          <w:szCs w:val="24"/>
        </w:rPr>
        <w:t>izdaci</w:t>
      </w:r>
      <w:proofErr w:type="spellEnd"/>
      <w:r>
        <w:rPr>
          <w:rFonts w:ascii="Arial" w:hAnsi="Arial" w:cs="Arial"/>
          <w:szCs w:val="24"/>
        </w:rPr>
        <w:t xml:space="preserve"> </w:t>
      </w:r>
      <w:proofErr w:type="spellStart"/>
      <w:r>
        <w:rPr>
          <w:rFonts w:ascii="Arial" w:hAnsi="Arial" w:cs="Arial"/>
          <w:szCs w:val="24"/>
        </w:rPr>
        <w:t>su</w:t>
      </w:r>
      <w:proofErr w:type="spellEnd"/>
      <w:r>
        <w:rPr>
          <w:rFonts w:ascii="Arial" w:hAnsi="Arial" w:cs="Arial"/>
          <w:szCs w:val="24"/>
        </w:rPr>
        <w:t xml:space="preserve"> </w:t>
      </w:r>
      <w:proofErr w:type="spellStart"/>
      <w:r w:rsidR="00A67E5D">
        <w:rPr>
          <w:rFonts w:ascii="Arial" w:hAnsi="Arial" w:cs="Arial"/>
          <w:szCs w:val="24"/>
        </w:rPr>
        <w:t>također</w:t>
      </w:r>
      <w:proofErr w:type="spellEnd"/>
      <w:r w:rsidR="00A67E5D">
        <w:rPr>
          <w:rFonts w:ascii="Arial" w:hAnsi="Arial" w:cs="Arial"/>
          <w:szCs w:val="24"/>
        </w:rPr>
        <w:t xml:space="preserve"> </w:t>
      </w:r>
      <w:proofErr w:type="spellStart"/>
      <w:r w:rsidR="00A67E5D">
        <w:rPr>
          <w:rFonts w:ascii="Arial" w:hAnsi="Arial" w:cs="Arial"/>
          <w:szCs w:val="24"/>
        </w:rPr>
        <w:t>smanjeni</w:t>
      </w:r>
      <w:proofErr w:type="spellEnd"/>
      <w:r w:rsidR="00A67E5D">
        <w:rPr>
          <w:rFonts w:ascii="Arial" w:hAnsi="Arial" w:cs="Arial"/>
          <w:szCs w:val="24"/>
        </w:rPr>
        <w:t xml:space="preserve"> </w:t>
      </w:r>
      <w:proofErr w:type="spellStart"/>
      <w:r w:rsidR="003A2D7C">
        <w:rPr>
          <w:rFonts w:ascii="Arial" w:hAnsi="Arial" w:cs="Arial"/>
          <w:szCs w:val="24"/>
        </w:rPr>
        <w:t>na</w:t>
      </w:r>
      <w:proofErr w:type="spellEnd"/>
      <w:r w:rsidR="003A2D7C">
        <w:rPr>
          <w:rFonts w:ascii="Arial" w:hAnsi="Arial" w:cs="Arial"/>
          <w:szCs w:val="24"/>
        </w:rPr>
        <w:t xml:space="preserve"> </w:t>
      </w:r>
      <w:proofErr w:type="spellStart"/>
      <w:r w:rsidR="003A2D7C">
        <w:rPr>
          <w:rFonts w:ascii="Arial" w:hAnsi="Arial" w:cs="Arial"/>
          <w:szCs w:val="24"/>
        </w:rPr>
        <w:t>godišnjem</w:t>
      </w:r>
      <w:proofErr w:type="spellEnd"/>
      <w:r w:rsidR="003A2D7C">
        <w:rPr>
          <w:rFonts w:ascii="Arial" w:hAnsi="Arial" w:cs="Arial"/>
          <w:szCs w:val="24"/>
        </w:rPr>
        <w:t xml:space="preserve"> </w:t>
      </w:r>
      <w:proofErr w:type="spellStart"/>
      <w:r w:rsidR="003A2D7C">
        <w:rPr>
          <w:rFonts w:ascii="Arial" w:hAnsi="Arial" w:cs="Arial"/>
          <w:szCs w:val="24"/>
        </w:rPr>
        <w:t>nivou</w:t>
      </w:r>
      <w:proofErr w:type="spellEnd"/>
      <w:r w:rsidR="003A2D7C">
        <w:rPr>
          <w:rFonts w:ascii="Arial" w:hAnsi="Arial" w:cs="Arial"/>
          <w:szCs w:val="24"/>
        </w:rPr>
        <w:t xml:space="preserve"> za </w:t>
      </w:r>
      <w:proofErr w:type="spellStart"/>
      <w:r w:rsidR="003A2D7C">
        <w:rPr>
          <w:rFonts w:ascii="Arial" w:hAnsi="Arial" w:cs="Arial"/>
          <w:szCs w:val="24"/>
        </w:rPr>
        <w:t>oko</w:t>
      </w:r>
      <w:proofErr w:type="spellEnd"/>
      <w:r w:rsidR="003A2D7C">
        <w:rPr>
          <w:rFonts w:ascii="Arial" w:hAnsi="Arial" w:cs="Arial"/>
          <w:szCs w:val="24"/>
        </w:rPr>
        <w:t xml:space="preserve"> 23</w:t>
      </w:r>
      <w:r>
        <w:rPr>
          <w:rFonts w:ascii="Arial" w:hAnsi="Arial" w:cs="Arial"/>
          <w:szCs w:val="24"/>
        </w:rPr>
        <w:t>%</w:t>
      </w:r>
      <w:r w:rsidR="00BF6BAB">
        <w:rPr>
          <w:rFonts w:ascii="Arial" w:hAnsi="Arial" w:cs="Arial"/>
          <w:szCs w:val="24"/>
        </w:rPr>
        <w:t xml:space="preserve"> </w:t>
      </w:r>
      <w:proofErr w:type="spellStart"/>
      <w:r w:rsidR="00BF6BAB">
        <w:rPr>
          <w:rFonts w:ascii="Arial" w:hAnsi="Arial" w:cs="Arial"/>
          <w:szCs w:val="24"/>
        </w:rPr>
        <w:t>usl</w:t>
      </w:r>
      <w:r w:rsidR="003137C1">
        <w:rPr>
          <w:rFonts w:ascii="Arial" w:hAnsi="Arial" w:cs="Arial"/>
          <w:szCs w:val="24"/>
        </w:rPr>
        <w:t>i</w:t>
      </w:r>
      <w:r w:rsidR="00BF6BAB">
        <w:rPr>
          <w:rFonts w:ascii="Arial" w:hAnsi="Arial" w:cs="Arial"/>
          <w:szCs w:val="24"/>
        </w:rPr>
        <w:t>jed</w:t>
      </w:r>
      <w:proofErr w:type="spellEnd"/>
      <w:r w:rsidR="00BF6BAB">
        <w:rPr>
          <w:rFonts w:ascii="Arial" w:hAnsi="Arial" w:cs="Arial"/>
          <w:szCs w:val="24"/>
        </w:rPr>
        <w:t xml:space="preserve"> </w:t>
      </w:r>
      <w:proofErr w:type="spellStart"/>
      <w:r w:rsidR="00BF6BAB">
        <w:rPr>
          <w:rFonts w:ascii="Arial" w:hAnsi="Arial" w:cs="Arial"/>
          <w:szCs w:val="24"/>
        </w:rPr>
        <w:t>smanjenog</w:t>
      </w:r>
      <w:proofErr w:type="spellEnd"/>
      <w:r w:rsidR="00BF6BAB">
        <w:rPr>
          <w:rFonts w:ascii="Arial" w:hAnsi="Arial" w:cs="Arial"/>
          <w:szCs w:val="24"/>
        </w:rPr>
        <w:t xml:space="preserve"> </w:t>
      </w:r>
      <w:proofErr w:type="spellStart"/>
      <w:r w:rsidR="00BF6BAB">
        <w:rPr>
          <w:rFonts w:ascii="Arial" w:hAnsi="Arial" w:cs="Arial"/>
          <w:szCs w:val="24"/>
        </w:rPr>
        <w:t>obima</w:t>
      </w:r>
      <w:proofErr w:type="spellEnd"/>
      <w:r w:rsidR="00BF6BAB">
        <w:rPr>
          <w:rFonts w:ascii="Arial" w:hAnsi="Arial" w:cs="Arial"/>
          <w:szCs w:val="24"/>
        </w:rPr>
        <w:t xml:space="preserve"> </w:t>
      </w:r>
      <w:proofErr w:type="spellStart"/>
      <w:r w:rsidR="00BF6BAB">
        <w:rPr>
          <w:rFonts w:ascii="Arial" w:hAnsi="Arial" w:cs="Arial"/>
          <w:szCs w:val="24"/>
        </w:rPr>
        <w:t>poslova</w:t>
      </w:r>
      <w:proofErr w:type="spellEnd"/>
      <w:r w:rsidR="00BF6BAB">
        <w:rPr>
          <w:rFonts w:ascii="Arial" w:hAnsi="Arial" w:cs="Arial"/>
          <w:szCs w:val="24"/>
        </w:rPr>
        <w:t xml:space="preserve"> </w:t>
      </w:r>
      <w:proofErr w:type="spellStart"/>
      <w:r w:rsidR="00BF6BAB">
        <w:rPr>
          <w:rFonts w:ascii="Arial" w:hAnsi="Arial" w:cs="Arial"/>
          <w:szCs w:val="24"/>
        </w:rPr>
        <w:t>iz</w:t>
      </w:r>
      <w:proofErr w:type="spellEnd"/>
      <w:r w:rsidR="00BF6BAB">
        <w:rPr>
          <w:rFonts w:ascii="Arial" w:hAnsi="Arial" w:cs="Arial"/>
          <w:szCs w:val="24"/>
        </w:rPr>
        <w:t xml:space="preserve"> </w:t>
      </w:r>
      <w:proofErr w:type="spellStart"/>
      <w:r w:rsidR="00BF6BAB">
        <w:rPr>
          <w:rFonts w:ascii="Arial" w:hAnsi="Arial" w:cs="Arial"/>
          <w:szCs w:val="24"/>
        </w:rPr>
        <w:t>djelatnosti</w:t>
      </w:r>
      <w:proofErr w:type="spellEnd"/>
      <w:r w:rsidR="00BF6BAB">
        <w:rPr>
          <w:rFonts w:ascii="Arial" w:hAnsi="Arial" w:cs="Arial"/>
          <w:szCs w:val="24"/>
        </w:rPr>
        <w:t xml:space="preserve">, </w:t>
      </w:r>
      <w:proofErr w:type="spellStart"/>
      <w:r w:rsidR="00BF6BAB">
        <w:rPr>
          <w:rFonts w:ascii="Arial" w:hAnsi="Arial" w:cs="Arial"/>
          <w:szCs w:val="24"/>
        </w:rPr>
        <w:t>praktički</w:t>
      </w:r>
      <w:proofErr w:type="spellEnd"/>
      <w:r w:rsidR="00BF6BAB">
        <w:rPr>
          <w:rFonts w:ascii="Arial" w:hAnsi="Arial" w:cs="Arial"/>
          <w:szCs w:val="24"/>
        </w:rPr>
        <w:t xml:space="preserve"> </w:t>
      </w:r>
      <w:proofErr w:type="spellStart"/>
      <w:r w:rsidR="00BF6BAB">
        <w:rPr>
          <w:rFonts w:ascii="Arial" w:hAnsi="Arial" w:cs="Arial"/>
          <w:szCs w:val="24"/>
        </w:rPr>
        <w:t>postoje</w:t>
      </w:r>
      <w:proofErr w:type="spellEnd"/>
      <w:r w:rsidR="00BF6BAB">
        <w:rPr>
          <w:rFonts w:ascii="Arial" w:hAnsi="Arial" w:cs="Arial"/>
          <w:szCs w:val="24"/>
        </w:rPr>
        <w:t xml:space="preserve"> </w:t>
      </w:r>
      <w:proofErr w:type="spellStart"/>
      <w:r w:rsidR="00BF6BAB">
        <w:rPr>
          <w:rFonts w:ascii="Arial" w:hAnsi="Arial" w:cs="Arial"/>
          <w:szCs w:val="24"/>
        </w:rPr>
        <w:t>samo</w:t>
      </w:r>
      <w:proofErr w:type="spellEnd"/>
      <w:r w:rsidR="00BF6BAB">
        <w:rPr>
          <w:rFonts w:ascii="Arial" w:hAnsi="Arial" w:cs="Arial"/>
          <w:szCs w:val="24"/>
        </w:rPr>
        <w:t xml:space="preserve"> </w:t>
      </w:r>
      <w:proofErr w:type="spellStart"/>
      <w:r w:rsidR="00BF6BAB">
        <w:rPr>
          <w:rFonts w:ascii="Arial" w:hAnsi="Arial" w:cs="Arial"/>
          <w:szCs w:val="24"/>
        </w:rPr>
        <w:t>fiksni</w:t>
      </w:r>
      <w:proofErr w:type="spellEnd"/>
      <w:r w:rsidR="00BF6BAB">
        <w:rPr>
          <w:rFonts w:ascii="Arial" w:hAnsi="Arial" w:cs="Arial"/>
          <w:szCs w:val="24"/>
        </w:rPr>
        <w:t xml:space="preserve"> </w:t>
      </w:r>
      <w:proofErr w:type="spellStart"/>
      <w:r w:rsidR="00BF6BAB">
        <w:rPr>
          <w:rFonts w:ascii="Arial" w:hAnsi="Arial" w:cs="Arial"/>
          <w:szCs w:val="24"/>
        </w:rPr>
        <w:t>troškovi</w:t>
      </w:r>
      <w:proofErr w:type="spellEnd"/>
      <w:r w:rsidR="00BF6BAB">
        <w:rPr>
          <w:rFonts w:ascii="Arial" w:hAnsi="Arial" w:cs="Arial"/>
          <w:szCs w:val="24"/>
        </w:rPr>
        <w:t xml:space="preserve"> za</w:t>
      </w:r>
      <w:r w:rsidR="00276081">
        <w:rPr>
          <w:rFonts w:ascii="Arial" w:hAnsi="Arial" w:cs="Arial"/>
          <w:szCs w:val="24"/>
        </w:rPr>
        <w:t xml:space="preserve"> </w:t>
      </w:r>
      <w:proofErr w:type="spellStart"/>
      <w:r w:rsidR="00276081">
        <w:rPr>
          <w:rFonts w:ascii="Arial" w:hAnsi="Arial" w:cs="Arial"/>
          <w:szCs w:val="24"/>
        </w:rPr>
        <w:t>neki</w:t>
      </w:r>
      <w:proofErr w:type="spellEnd"/>
      <w:r w:rsidR="00BF6BAB">
        <w:rPr>
          <w:rFonts w:ascii="Arial" w:hAnsi="Arial" w:cs="Arial"/>
          <w:szCs w:val="24"/>
        </w:rPr>
        <w:t xml:space="preserve"> </w:t>
      </w:r>
      <w:proofErr w:type="spellStart"/>
      <w:r w:rsidR="00BF6BAB">
        <w:rPr>
          <w:rFonts w:ascii="Arial" w:hAnsi="Arial" w:cs="Arial"/>
          <w:szCs w:val="24"/>
        </w:rPr>
        <w:t>vremenski</w:t>
      </w:r>
      <w:proofErr w:type="spellEnd"/>
      <w:r w:rsidR="00BF6BAB">
        <w:rPr>
          <w:rFonts w:ascii="Arial" w:hAnsi="Arial" w:cs="Arial"/>
          <w:szCs w:val="24"/>
        </w:rPr>
        <w:t xml:space="preserve"> period </w:t>
      </w:r>
      <w:proofErr w:type="spellStart"/>
      <w:r w:rsidR="00BF6BAB">
        <w:rPr>
          <w:rFonts w:ascii="Arial" w:hAnsi="Arial" w:cs="Arial"/>
          <w:szCs w:val="24"/>
        </w:rPr>
        <w:t>unutar</w:t>
      </w:r>
      <w:proofErr w:type="spellEnd"/>
      <w:r w:rsidR="00BF6BAB">
        <w:rPr>
          <w:rFonts w:ascii="Arial" w:hAnsi="Arial" w:cs="Arial"/>
          <w:szCs w:val="24"/>
        </w:rPr>
        <w:t xml:space="preserve"> </w:t>
      </w:r>
      <w:proofErr w:type="spellStart"/>
      <w:r w:rsidR="00BF6BAB">
        <w:rPr>
          <w:rFonts w:ascii="Arial" w:hAnsi="Arial" w:cs="Arial"/>
          <w:szCs w:val="24"/>
        </w:rPr>
        <w:t>izvještajnog</w:t>
      </w:r>
      <w:proofErr w:type="spellEnd"/>
      <w:r w:rsidR="00BF6BAB">
        <w:rPr>
          <w:rFonts w:ascii="Arial" w:hAnsi="Arial" w:cs="Arial"/>
          <w:szCs w:val="24"/>
        </w:rPr>
        <w:t xml:space="preserve"> </w:t>
      </w:r>
      <w:proofErr w:type="spellStart"/>
      <w:r w:rsidR="00BF6BAB">
        <w:rPr>
          <w:rFonts w:ascii="Arial" w:hAnsi="Arial" w:cs="Arial"/>
          <w:szCs w:val="24"/>
        </w:rPr>
        <w:t>razdoblja</w:t>
      </w:r>
      <w:proofErr w:type="spellEnd"/>
      <w:r w:rsidR="00BF6BAB">
        <w:rPr>
          <w:rFonts w:ascii="Arial" w:hAnsi="Arial" w:cs="Arial"/>
          <w:szCs w:val="24"/>
        </w:rPr>
        <w:t>.</w:t>
      </w:r>
    </w:p>
    <w:p w14:paraId="4189DE1A" w14:textId="611A6402" w:rsidR="003137C1" w:rsidRDefault="003137C1" w:rsidP="000B11C6">
      <w:pPr>
        <w:ind w:firstLine="720"/>
        <w:jc w:val="both"/>
        <w:rPr>
          <w:rFonts w:ascii="Arial" w:hAnsi="Arial" w:cs="Arial"/>
          <w:szCs w:val="24"/>
        </w:rPr>
      </w:pPr>
    </w:p>
    <w:p w14:paraId="4C7B9564" w14:textId="43E6FD67" w:rsidR="003137C1" w:rsidRDefault="003137C1" w:rsidP="000B11C6">
      <w:pPr>
        <w:ind w:firstLine="720"/>
        <w:jc w:val="both"/>
        <w:rPr>
          <w:rFonts w:ascii="Arial" w:hAnsi="Arial" w:cs="Arial"/>
          <w:szCs w:val="24"/>
        </w:rPr>
      </w:pPr>
      <w:r>
        <w:rPr>
          <w:rFonts w:ascii="Arial" w:hAnsi="Arial" w:cs="Arial"/>
          <w:szCs w:val="24"/>
        </w:rPr>
        <w:lastRenderedPageBreak/>
        <w:t xml:space="preserve">AOP  630 UKUPNI RASHODI I IZDACI </w:t>
      </w:r>
      <w:proofErr w:type="spellStart"/>
      <w:r>
        <w:rPr>
          <w:rFonts w:ascii="Arial" w:hAnsi="Arial" w:cs="Arial"/>
          <w:szCs w:val="24"/>
        </w:rPr>
        <w:t>iznose</w:t>
      </w:r>
      <w:proofErr w:type="spellEnd"/>
      <w:r>
        <w:rPr>
          <w:rFonts w:ascii="Arial" w:hAnsi="Arial" w:cs="Arial"/>
          <w:szCs w:val="24"/>
        </w:rPr>
        <w:t xml:space="preserve"> 1.411.680 </w:t>
      </w:r>
      <w:proofErr w:type="spellStart"/>
      <w:r>
        <w:rPr>
          <w:rFonts w:ascii="Arial" w:hAnsi="Arial" w:cs="Arial"/>
          <w:szCs w:val="24"/>
        </w:rPr>
        <w:t>kuna</w:t>
      </w:r>
      <w:proofErr w:type="spellEnd"/>
      <w:r>
        <w:rPr>
          <w:rFonts w:ascii="Arial" w:hAnsi="Arial" w:cs="Arial"/>
          <w:szCs w:val="24"/>
        </w:rPr>
        <w:t xml:space="preserve"> u </w:t>
      </w:r>
      <w:proofErr w:type="spellStart"/>
      <w:r>
        <w:rPr>
          <w:rFonts w:ascii="Arial" w:hAnsi="Arial" w:cs="Arial"/>
          <w:szCs w:val="24"/>
        </w:rPr>
        <w:t>prethodnoj</w:t>
      </w:r>
      <w:proofErr w:type="spellEnd"/>
      <w:r>
        <w:rPr>
          <w:rFonts w:ascii="Arial" w:hAnsi="Arial" w:cs="Arial"/>
          <w:szCs w:val="24"/>
        </w:rPr>
        <w:t xml:space="preserve"> </w:t>
      </w:r>
      <w:proofErr w:type="spellStart"/>
      <w:r>
        <w:rPr>
          <w:rFonts w:ascii="Arial" w:hAnsi="Arial" w:cs="Arial"/>
          <w:szCs w:val="24"/>
        </w:rPr>
        <w:t>godini</w:t>
      </w:r>
      <w:proofErr w:type="spellEnd"/>
      <w:r>
        <w:rPr>
          <w:rFonts w:ascii="Arial" w:hAnsi="Arial" w:cs="Arial"/>
          <w:szCs w:val="24"/>
        </w:rPr>
        <w:t xml:space="preserve"> 997.917 </w:t>
      </w:r>
      <w:proofErr w:type="spellStart"/>
      <w:r>
        <w:rPr>
          <w:rFonts w:ascii="Arial" w:hAnsi="Arial" w:cs="Arial"/>
          <w:szCs w:val="24"/>
        </w:rPr>
        <w:t>što</w:t>
      </w:r>
      <w:proofErr w:type="spellEnd"/>
      <w:r>
        <w:rPr>
          <w:rFonts w:ascii="Arial" w:hAnsi="Arial" w:cs="Arial"/>
          <w:szCs w:val="24"/>
        </w:rPr>
        <w:t xml:space="preserve"> je </w:t>
      </w:r>
      <w:proofErr w:type="spellStart"/>
      <w:r>
        <w:rPr>
          <w:rFonts w:ascii="Arial" w:hAnsi="Arial" w:cs="Arial"/>
          <w:szCs w:val="24"/>
        </w:rPr>
        <w:t>povećanje</w:t>
      </w:r>
      <w:proofErr w:type="spellEnd"/>
      <w:r>
        <w:rPr>
          <w:rFonts w:ascii="Arial" w:hAnsi="Arial" w:cs="Arial"/>
          <w:szCs w:val="24"/>
        </w:rPr>
        <w:t xml:space="preserve"> 41,5%, u </w:t>
      </w:r>
      <w:proofErr w:type="spellStart"/>
      <w:r>
        <w:rPr>
          <w:rFonts w:ascii="Arial" w:hAnsi="Arial" w:cs="Arial"/>
          <w:szCs w:val="24"/>
        </w:rPr>
        <w:t>odnosu</w:t>
      </w:r>
      <w:proofErr w:type="spellEnd"/>
      <w:r>
        <w:rPr>
          <w:rFonts w:ascii="Arial" w:hAnsi="Arial" w:cs="Arial"/>
          <w:szCs w:val="24"/>
        </w:rPr>
        <w:t xml:space="preserve"> </w:t>
      </w:r>
      <w:proofErr w:type="spellStart"/>
      <w:r>
        <w:rPr>
          <w:rFonts w:ascii="Arial" w:hAnsi="Arial" w:cs="Arial"/>
          <w:szCs w:val="24"/>
        </w:rPr>
        <w:t>na</w:t>
      </w:r>
      <w:proofErr w:type="spellEnd"/>
      <w:r>
        <w:rPr>
          <w:rFonts w:ascii="Arial" w:hAnsi="Arial" w:cs="Arial"/>
          <w:szCs w:val="24"/>
        </w:rPr>
        <w:t xml:space="preserve"> plan 1.603.238,64 to je </w:t>
      </w:r>
      <w:proofErr w:type="spellStart"/>
      <w:r>
        <w:rPr>
          <w:rFonts w:ascii="Arial" w:hAnsi="Arial" w:cs="Arial"/>
          <w:szCs w:val="24"/>
        </w:rPr>
        <w:t>ostvarenje</w:t>
      </w:r>
      <w:proofErr w:type="spellEnd"/>
      <w:r>
        <w:rPr>
          <w:rFonts w:ascii="Arial" w:hAnsi="Arial" w:cs="Arial"/>
          <w:szCs w:val="24"/>
        </w:rPr>
        <w:t xml:space="preserve"> od 88,05%</w:t>
      </w:r>
    </w:p>
    <w:p w14:paraId="0F944332" w14:textId="08E2A354" w:rsidR="003137C1" w:rsidRDefault="003137C1" w:rsidP="000B11C6">
      <w:pPr>
        <w:ind w:firstLine="720"/>
        <w:jc w:val="both"/>
        <w:rPr>
          <w:rFonts w:ascii="Arial" w:hAnsi="Arial" w:cs="Arial"/>
          <w:bCs/>
          <w:szCs w:val="24"/>
          <w:lang w:val="hr-HR"/>
        </w:rPr>
      </w:pPr>
      <w:r>
        <w:rPr>
          <w:rFonts w:ascii="Arial" w:hAnsi="Arial" w:cs="Arial"/>
          <w:szCs w:val="24"/>
        </w:rPr>
        <w:t xml:space="preserve">AOP 636 UKUPNI MANJAK ZA POKRIĆE U SLIJEDEĆOJ GODINI </w:t>
      </w:r>
      <w:proofErr w:type="spellStart"/>
      <w:r>
        <w:rPr>
          <w:rFonts w:ascii="Arial" w:hAnsi="Arial" w:cs="Arial"/>
          <w:szCs w:val="24"/>
        </w:rPr>
        <w:t>iznosi</w:t>
      </w:r>
      <w:proofErr w:type="spellEnd"/>
      <w:r>
        <w:rPr>
          <w:rFonts w:ascii="Arial" w:hAnsi="Arial" w:cs="Arial"/>
          <w:szCs w:val="24"/>
        </w:rPr>
        <w:t xml:space="preserve"> 107.171 </w:t>
      </w:r>
      <w:proofErr w:type="spellStart"/>
      <w:r>
        <w:rPr>
          <w:rFonts w:ascii="Arial" w:hAnsi="Arial" w:cs="Arial"/>
          <w:szCs w:val="24"/>
        </w:rPr>
        <w:t>kunu</w:t>
      </w:r>
      <w:proofErr w:type="spellEnd"/>
      <w:r>
        <w:rPr>
          <w:rFonts w:ascii="Arial" w:hAnsi="Arial" w:cs="Arial"/>
          <w:szCs w:val="24"/>
        </w:rPr>
        <w:t xml:space="preserve">   a </w:t>
      </w:r>
      <w:proofErr w:type="spellStart"/>
      <w:r>
        <w:rPr>
          <w:rFonts w:ascii="Arial" w:hAnsi="Arial" w:cs="Arial"/>
          <w:szCs w:val="24"/>
        </w:rPr>
        <w:t>proizlazi</w:t>
      </w:r>
      <w:proofErr w:type="spellEnd"/>
      <w:r>
        <w:rPr>
          <w:rFonts w:ascii="Arial" w:hAnsi="Arial" w:cs="Arial"/>
          <w:szCs w:val="24"/>
        </w:rPr>
        <w:t xml:space="preserve"> </w:t>
      </w:r>
      <w:proofErr w:type="spellStart"/>
      <w:r>
        <w:rPr>
          <w:rFonts w:ascii="Arial" w:hAnsi="Arial" w:cs="Arial"/>
          <w:szCs w:val="24"/>
        </w:rPr>
        <w:t>iz</w:t>
      </w:r>
      <w:proofErr w:type="spellEnd"/>
      <w:r>
        <w:rPr>
          <w:rFonts w:ascii="Arial" w:hAnsi="Arial" w:cs="Arial"/>
          <w:szCs w:val="24"/>
        </w:rPr>
        <w:t xml:space="preserve"> </w:t>
      </w:r>
      <w:proofErr w:type="spellStart"/>
      <w:r>
        <w:rPr>
          <w:rFonts w:ascii="Arial" w:hAnsi="Arial" w:cs="Arial"/>
          <w:szCs w:val="24"/>
        </w:rPr>
        <w:t>tzv</w:t>
      </w:r>
      <w:proofErr w:type="spellEnd"/>
      <w:r>
        <w:rPr>
          <w:rFonts w:ascii="Arial" w:hAnsi="Arial" w:cs="Arial"/>
          <w:szCs w:val="24"/>
        </w:rPr>
        <w:t xml:space="preserve">. </w:t>
      </w:r>
      <w:proofErr w:type="spellStart"/>
      <w:r>
        <w:rPr>
          <w:rFonts w:ascii="Arial" w:hAnsi="Arial" w:cs="Arial"/>
          <w:szCs w:val="24"/>
        </w:rPr>
        <w:t>metodološkog</w:t>
      </w:r>
      <w:proofErr w:type="spellEnd"/>
      <w:r>
        <w:rPr>
          <w:rFonts w:ascii="Arial" w:hAnsi="Arial" w:cs="Arial"/>
          <w:szCs w:val="24"/>
        </w:rPr>
        <w:t xml:space="preserve"> </w:t>
      </w:r>
      <w:proofErr w:type="spellStart"/>
      <w:r>
        <w:rPr>
          <w:rFonts w:ascii="Arial" w:hAnsi="Arial" w:cs="Arial"/>
          <w:szCs w:val="24"/>
        </w:rPr>
        <w:t>manjka</w:t>
      </w:r>
      <w:proofErr w:type="spellEnd"/>
      <w:r>
        <w:rPr>
          <w:rFonts w:ascii="Arial" w:hAnsi="Arial" w:cs="Arial"/>
          <w:szCs w:val="24"/>
        </w:rPr>
        <w:t xml:space="preserve"> </w:t>
      </w:r>
      <w:r>
        <w:rPr>
          <w:rFonts w:ascii="Arial" w:hAnsi="Arial" w:cs="Arial"/>
          <w:bCs/>
          <w:szCs w:val="24"/>
          <w:lang w:val="hr-HR"/>
        </w:rPr>
        <w:t>s</w:t>
      </w:r>
      <w:r>
        <w:rPr>
          <w:rFonts w:ascii="Arial" w:hAnsi="Arial" w:cs="Arial"/>
          <w:bCs/>
          <w:szCs w:val="24"/>
          <w:lang w:val="hr-HR"/>
        </w:rPr>
        <w:t xml:space="preserve"> obzirom da je Pravilnikom već 2015. godine propisano da se kao rashodi prikazuju sve obveze koje su nastale u tekućoj godini, a kao prihodi se prikazuju samo doznačena sredstva do 31.12</w:t>
      </w:r>
      <w:r w:rsidR="00301ECE">
        <w:rPr>
          <w:rFonts w:ascii="Arial" w:hAnsi="Arial" w:cs="Arial"/>
          <w:bCs/>
          <w:szCs w:val="24"/>
          <w:lang w:val="hr-HR"/>
        </w:rPr>
        <w:t>. pošto su to plaćanja iz gradskih sredstava za rashode iz prosinca koji nisu mogli biti plaćeni u 2020.nego se plaćanja vrše u 2021., proizlazi manjak</w:t>
      </w:r>
      <w:r w:rsidR="00ED3F50">
        <w:rPr>
          <w:rFonts w:ascii="Arial" w:hAnsi="Arial" w:cs="Arial"/>
          <w:bCs/>
          <w:szCs w:val="24"/>
          <w:lang w:val="hr-HR"/>
        </w:rPr>
        <w:t xml:space="preserve">, a istovremeno se u izvještajnom periodu prikazuju sredstva za neplaćene obveze iz 2019 jer su one plaćene u 2020.pa i </w:t>
      </w:r>
      <w:proofErr w:type="spellStart"/>
      <w:r w:rsidR="00ED3F50">
        <w:rPr>
          <w:rFonts w:ascii="Arial" w:hAnsi="Arial" w:cs="Arial"/>
          <w:bCs/>
          <w:szCs w:val="24"/>
          <w:lang w:val="hr-HR"/>
        </w:rPr>
        <w:t>uprihodovane</w:t>
      </w:r>
      <w:proofErr w:type="spellEnd"/>
      <w:r w:rsidR="00ED3F50">
        <w:rPr>
          <w:rFonts w:ascii="Arial" w:hAnsi="Arial" w:cs="Arial"/>
          <w:bCs/>
          <w:szCs w:val="24"/>
          <w:lang w:val="hr-HR"/>
        </w:rPr>
        <w:t xml:space="preserve"> 2020.</w:t>
      </w:r>
    </w:p>
    <w:p w14:paraId="3686EDFF" w14:textId="578363C7" w:rsidR="00301ECE" w:rsidRDefault="00301ECE" w:rsidP="000B11C6">
      <w:pPr>
        <w:ind w:firstLine="720"/>
        <w:jc w:val="both"/>
        <w:rPr>
          <w:rFonts w:ascii="Arial" w:hAnsi="Arial" w:cs="Arial"/>
          <w:szCs w:val="24"/>
        </w:rPr>
      </w:pPr>
      <w:r>
        <w:rPr>
          <w:rFonts w:ascii="Arial" w:hAnsi="Arial" w:cs="Arial"/>
          <w:bCs/>
          <w:szCs w:val="24"/>
          <w:lang w:val="hr-HR"/>
        </w:rPr>
        <w:t>Međutim prateći izvore financiranja to izgleda drugačije.</w:t>
      </w:r>
    </w:p>
    <w:p w14:paraId="3D2FA237" w14:textId="77777777" w:rsidR="00B546A8" w:rsidRDefault="00B546A8" w:rsidP="00D212B8">
      <w:pPr>
        <w:jc w:val="both"/>
        <w:rPr>
          <w:rFonts w:ascii="Arial" w:hAnsi="Arial" w:cs="Arial"/>
          <w:szCs w:val="24"/>
        </w:rPr>
      </w:pPr>
    </w:p>
    <w:p w14:paraId="69C746FF" w14:textId="29C519F8" w:rsidR="00A7540D" w:rsidRDefault="002E4F2F">
      <w:pPr>
        <w:jc w:val="both"/>
        <w:rPr>
          <w:rFonts w:ascii="Arial" w:hAnsi="Arial" w:cs="Arial"/>
          <w:szCs w:val="24"/>
          <w:lang w:val="hr-HR"/>
        </w:rPr>
      </w:pPr>
      <w:r>
        <w:rPr>
          <w:rFonts w:ascii="Arial" w:hAnsi="Arial" w:cs="Arial"/>
          <w:szCs w:val="24"/>
          <w:lang w:val="hr-HR"/>
        </w:rPr>
        <w:t>Gledajući po izvorima ukupan rezultat sastoji se</w:t>
      </w:r>
    </w:p>
    <w:p w14:paraId="040A5D70" w14:textId="1CAF5580" w:rsidR="002E4F2F" w:rsidRDefault="002E4F2F">
      <w:pPr>
        <w:jc w:val="both"/>
        <w:rPr>
          <w:rFonts w:ascii="Arial" w:hAnsi="Arial" w:cs="Arial"/>
          <w:szCs w:val="24"/>
          <w:lang w:val="hr-HR"/>
        </w:rPr>
      </w:pPr>
    </w:p>
    <w:p w14:paraId="0D6FD1BD" w14:textId="77777777" w:rsidR="002E4F2F" w:rsidRDefault="002E4F2F">
      <w:pPr>
        <w:jc w:val="both"/>
        <w:rPr>
          <w:rFonts w:ascii="Arial" w:hAnsi="Arial" w:cs="Arial"/>
          <w:szCs w:val="24"/>
          <w:lang w:val="hr-HR"/>
        </w:rPr>
      </w:pPr>
    </w:p>
    <w:tbl>
      <w:tblPr>
        <w:tblW w:w="9214" w:type="dxa"/>
        <w:tblLook w:val="04A0" w:firstRow="1" w:lastRow="0" w:firstColumn="1" w:lastColumn="0" w:noHBand="0" w:noVBand="1"/>
      </w:tblPr>
      <w:tblGrid>
        <w:gridCol w:w="757"/>
        <w:gridCol w:w="1928"/>
        <w:gridCol w:w="1394"/>
        <w:gridCol w:w="1183"/>
        <w:gridCol w:w="1196"/>
        <w:gridCol w:w="1474"/>
        <w:gridCol w:w="1292"/>
      </w:tblGrid>
      <w:tr w:rsidR="00C66564" w:rsidRPr="00C66564" w14:paraId="0175D2EA" w14:textId="77777777" w:rsidTr="00C66564">
        <w:trPr>
          <w:trHeight w:val="303"/>
        </w:trPr>
        <w:tc>
          <w:tcPr>
            <w:tcW w:w="757" w:type="dxa"/>
            <w:tcBorders>
              <w:top w:val="nil"/>
              <w:left w:val="nil"/>
              <w:bottom w:val="nil"/>
              <w:right w:val="nil"/>
            </w:tcBorders>
            <w:shd w:val="clear" w:color="auto" w:fill="auto"/>
            <w:noWrap/>
            <w:vAlign w:val="bottom"/>
            <w:hideMark/>
          </w:tcPr>
          <w:p w14:paraId="7FC9FA66" w14:textId="77777777" w:rsidR="00C66564" w:rsidRPr="00C66564" w:rsidRDefault="00C66564" w:rsidP="00C66564">
            <w:pPr>
              <w:overflowPunct/>
              <w:autoSpaceDE/>
              <w:autoSpaceDN/>
              <w:adjustRightInd/>
              <w:textAlignment w:val="auto"/>
              <w:rPr>
                <w:sz w:val="20"/>
                <w:szCs w:val="24"/>
                <w:lang w:val="hr-HR" w:eastAsia="hr-HR"/>
              </w:rPr>
            </w:pPr>
          </w:p>
        </w:tc>
        <w:tc>
          <w:tcPr>
            <w:tcW w:w="1928" w:type="dxa"/>
            <w:tcBorders>
              <w:top w:val="nil"/>
              <w:left w:val="nil"/>
              <w:bottom w:val="nil"/>
              <w:right w:val="nil"/>
            </w:tcBorders>
            <w:shd w:val="clear" w:color="auto" w:fill="auto"/>
            <w:noWrap/>
            <w:vAlign w:val="center"/>
            <w:hideMark/>
          </w:tcPr>
          <w:p w14:paraId="0298230E" w14:textId="77777777" w:rsidR="00C66564" w:rsidRPr="00C66564" w:rsidRDefault="00C66564" w:rsidP="00C66564">
            <w:pPr>
              <w:overflowPunct/>
              <w:autoSpaceDE/>
              <w:autoSpaceDN/>
              <w:adjustRightInd/>
              <w:textAlignment w:val="auto"/>
              <w:rPr>
                <w:sz w:val="20"/>
                <w:lang w:val="hr-HR" w:eastAsia="hr-HR"/>
              </w:rPr>
            </w:pPr>
          </w:p>
        </w:tc>
        <w:tc>
          <w:tcPr>
            <w:tcW w:w="1384" w:type="dxa"/>
            <w:tcBorders>
              <w:top w:val="nil"/>
              <w:left w:val="nil"/>
              <w:bottom w:val="nil"/>
              <w:right w:val="nil"/>
            </w:tcBorders>
            <w:shd w:val="clear" w:color="auto" w:fill="auto"/>
            <w:noWrap/>
            <w:vAlign w:val="center"/>
            <w:hideMark/>
          </w:tcPr>
          <w:p w14:paraId="21857747" w14:textId="77777777" w:rsidR="00C66564" w:rsidRPr="00C66564" w:rsidRDefault="00C66564" w:rsidP="00C66564">
            <w:pPr>
              <w:overflowPunct/>
              <w:autoSpaceDE/>
              <w:autoSpaceDN/>
              <w:adjustRightInd/>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prihodi</w:t>
            </w:r>
          </w:p>
        </w:tc>
        <w:tc>
          <w:tcPr>
            <w:tcW w:w="1183" w:type="dxa"/>
            <w:tcBorders>
              <w:top w:val="nil"/>
              <w:left w:val="nil"/>
              <w:bottom w:val="nil"/>
              <w:right w:val="nil"/>
            </w:tcBorders>
            <w:shd w:val="clear" w:color="auto" w:fill="auto"/>
            <w:noWrap/>
            <w:vAlign w:val="center"/>
            <w:hideMark/>
          </w:tcPr>
          <w:p w14:paraId="183D9233" w14:textId="77777777" w:rsidR="00C66564" w:rsidRPr="00C66564" w:rsidRDefault="00C66564" w:rsidP="00C66564">
            <w:pPr>
              <w:overflowPunct/>
              <w:autoSpaceDE/>
              <w:autoSpaceDN/>
              <w:adjustRightInd/>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manjak-višak</w:t>
            </w:r>
          </w:p>
        </w:tc>
        <w:tc>
          <w:tcPr>
            <w:tcW w:w="1196" w:type="dxa"/>
            <w:tcBorders>
              <w:top w:val="nil"/>
              <w:left w:val="nil"/>
              <w:bottom w:val="nil"/>
              <w:right w:val="nil"/>
            </w:tcBorders>
            <w:shd w:val="clear" w:color="auto" w:fill="auto"/>
            <w:noWrap/>
            <w:vAlign w:val="center"/>
            <w:hideMark/>
          </w:tcPr>
          <w:p w14:paraId="0D1E69E0" w14:textId="77777777" w:rsidR="00C66564" w:rsidRPr="00C66564" w:rsidRDefault="00C66564" w:rsidP="00C66564">
            <w:pPr>
              <w:overflowPunct/>
              <w:autoSpaceDE/>
              <w:autoSpaceDN/>
              <w:adjustRightInd/>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neplaćeno</w:t>
            </w:r>
          </w:p>
        </w:tc>
        <w:tc>
          <w:tcPr>
            <w:tcW w:w="1474" w:type="dxa"/>
            <w:tcBorders>
              <w:top w:val="nil"/>
              <w:left w:val="nil"/>
              <w:bottom w:val="nil"/>
              <w:right w:val="nil"/>
            </w:tcBorders>
            <w:shd w:val="clear" w:color="auto" w:fill="auto"/>
            <w:noWrap/>
            <w:vAlign w:val="center"/>
            <w:hideMark/>
          </w:tcPr>
          <w:p w14:paraId="62D06474" w14:textId="77777777" w:rsidR="00C66564" w:rsidRPr="00C66564" w:rsidRDefault="00C66564" w:rsidP="00C66564">
            <w:pPr>
              <w:overflowPunct/>
              <w:autoSpaceDE/>
              <w:autoSpaceDN/>
              <w:adjustRightInd/>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rashodi</w:t>
            </w:r>
          </w:p>
        </w:tc>
        <w:tc>
          <w:tcPr>
            <w:tcW w:w="1292" w:type="dxa"/>
            <w:tcBorders>
              <w:top w:val="nil"/>
              <w:left w:val="nil"/>
              <w:bottom w:val="nil"/>
              <w:right w:val="nil"/>
            </w:tcBorders>
            <w:shd w:val="clear" w:color="auto" w:fill="auto"/>
            <w:noWrap/>
            <w:vAlign w:val="center"/>
            <w:hideMark/>
          </w:tcPr>
          <w:p w14:paraId="6FAAAB2D" w14:textId="77777777" w:rsidR="00C66564" w:rsidRPr="00C66564" w:rsidRDefault="00C66564" w:rsidP="00C66564">
            <w:pPr>
              <w:overflowPunct/>
              <w:autoSpaceDE/>
              <w:autoSpaceDN/>
              <w:adjustRightInd/>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rezultat</w:t>
            </w:r>
          </w:p>
        </w:tc>
      </w:tr>
      <w:tr w:rsidR="00C66564" w:rsidRPr="00C66564" w14:paraId="1948D1A2" w14:textId="77777777" w:rsidTr="00C66564">
        <w:trPr>
          <w:trHeight w:val="303"/>
        </w:trPr>
        <w:tc>
          <w:tcPr>
            <w:tcW w:w="757" w:type="dxa"/>
            <w:tcBorders>
              <w:top w:val="nil"/>
              <w:left w:val="nil"/>
              <w:bottom w:val="nil"/>
              <w:right w:val="nil"/>
            </w:tcBorders>
            <w:shd w:val="clear" w:color="auto" w:fill="auto"/>
            <w:noWrap/>
            <w:vAlign w:val="bottom"/>
            <w:hideMark/>
          </w:tcPr>
          <w:p w14:paraId="20290E56" w14:textId="77777777" w:rsidR="00C66564" w:rsidRPr="00C66564" w:rsidRDefault="00C66564" w:rsidP="00C66564">
            <w:pPr>
              <w:overflowPunct/>
              <w:autoSpaceDE/>
              <w:autoSpaceDN/>
              <w:adjustRightInd/>
              <w:textAlignment w:val="auto"/>
              <w:rPr>
                <w:rFonts w:ascii="Calibri" w:hAnsi="Calibri" w:cs="Calibri"/>
                <w:color w:val="000000"/>
                <w:sz w:val="22"/>
                <w:szCs w:val="22"/>
                <w:lang w:val="hr-HR" w:eastAsia="hr-HR"/>
              </w:rPr>
            </w:pPr>
          </w:p>
        </w:tc>
        <w:tc>
          <w:tcPr>
            <w:tcW w:w="1928" w:type="dxa"/>
            <w:tcBorders>
              <w:top w:val="nil"/>
              <w:left w:val="nil"/>
              <w:bottom w:val="nil"/>
              <w:right w:val="nil"/>
            </w:tcBorders>
            <w:shd w:val="clear" w:color="000000" w:fill="505050"/>
            <w:noWrap/>
            <w:vAlign w:val="center"/>
            <w:hideMark/>
          </w:tcPr>
          <w:p w14:paraId="6217BCFA" w14:textId="77777777" w:rsidR="00C66564" w:rsidRPr="00C66564" w:rsidRDefault="00C66564" w:rsidP="00C66564">
            <w:pPr>
              <w:overflowPunct/>
              <w:autoSpaceDE/>
              <w:autoSpaceDN/>
              <w:adjustRightInd/>
              <w:textAlignment w:val="auto"/>
              <w:rPr>
                <w:rFonts w:ascii="Calibri" w:hAnsi="Calibri" w:cs="Calibri"/>
                <w:b/>
                <w:bCs/>
                <w:color w:val="FFFFFF"/>
                <w:sz w:val="22"/>
                <w:szCs w:val="22"/>
                <w:lang w:val="hr-HR" w:eastAsia="hr-HR"/>
              </w:rPr>
            </w:pPr>
            <w:r w:rsidRPr="00C66564">
              <w:rPr>
                <w:rFonts w:ascii="Calibri" w:hAnsi="Calibri" w:cs="Calibri"/>
                <w:b/>
                <w:bCs/>
                <w:color w:val="FFFFFF"/>
                <w:sz w:val="22"/>
                <w:szCs w:val="22"/>
                <w:lang w:val="hr-HR" w:eastAsia="hr-HR"/>
              </w:rPr>
              <w:t>UKUPNO PRIHODI / PRIMICI</w:t>
            </w:r>
          </w:p>
        </w:tc>
        <w:tc>
          <w:tcPr>
            <w:tcW w:w="1384" w:type="dxa"/>
            <w:tcBorders>
              <w:top w:val="nil"/>
              <w:left w:val="nil"/>
              <w:bottom w:val="nil"/>
              <w:right w:val="nil"/>
            </w:tcBorders>
            <w:shd w:val="clear" w:color="000000" w:fill="505050"/>
            <w:noWrap/>
            <w:vAlign w:val="center"/>
            <w:hideMark/>
          </w:tcPr>
          <w:p w14:paraId="43B9AFF4" w14:textId="77777777" w:rsidR="00C66564" w:rsidRPr="00C66564" w:rsidRDefault="00C66564" w:rsidP="00C66564">
            <w:pPr>
              <w:overflowPunct/>
              <w:autoSpaceDE/>
              <w:autoSpaceDN/>
              <w:adjustRightInd/>
              <w:jc w:val="right"/>
              <w:textAlignment w:val="auto"/>
              <w:rPr>
                <w:rFonts w:ascii="Calibri" w:hAnsi="Calibri" w:cs="Calibri"/>
                <w:b/>
                <w:bCs/>
                <w:color w:val="FFFFFF"/>
                <w:sz w:val="22"/>
                <w:szCs w:val="22"/>
                <w:lang w:val="hr-HR" w:eastAsia="hr-HR"/>
              </w:rPr>
            </w:pPr>
            <w:r w:rsidRPr="00C66564">
              <w:rPr>
                <w:rFonts w:ascii="Calibri" w:hAnsi="Calibri" w:cs="Calibri"/>
                <w:b/>
                <w:bCs/>
                <w:color w:val="FFFFFF"/>
                <w:sz w:val="22"/>
                <w:szCs w:val="22"/>
                <w:lang w:val="hr-HR" w:eastAsia="hr-HR"/>
              </w:rPr>
              <w:t>1.378.728,65</w:t>
            </w:r>
          </w:p>
        </w:tc>
        <w:tc>
          <w:tcPr>
            <w:tcW w:w="1183" w:type="dxa"/>
            <w:tcBorders>
              <w:top w:val="nil"/>
              <w:left w:val="nil"/>
              <w:bottom w:val="nil"/>
              <w:right w:val="nil"/>
            </w:tcBorders>
            <w:shd w:val="clear" w:color="000000" w:fill="505050"/>
            <w:noWrap/>
            <w:vAlign w:val="center"/>
            <w:hideMark/>
          </w:tcPr>
          <w:p w14:paraId="459FFFCD" w14:textId="77777777" w:rsidR="00C66564" w:rsidRPr="00C66564" w:rsidRDefault="00C66564" w:rsidP="00C66564">
            <w:pPr>
              <w:overflowPunct/>
              <w:autoSpaceDE/>
              <w:autoSpaceDN/>
              <w:adjustRightInd/>
              <w:jc w:val="right"/>
              <w:textAlignment w:val="auto"/>
              <w:rPr>
                <w:rFonts w:ascii="Calibri" w:hAnsi="Calibri" w:cs="Calibri"/>
                <w:b/>
                <w:bCs/>
                <w:color w:val="FFFFFF"/>
                <w:sz w:val="22"/>
                <w:szCs w:val="22"/>
                <w:lang w:val="hr-HR" w:eastAsia="hr-HR"/>
              </w:rPr>
            </w:pPr>
            <w:r w:rsidRPr="00C66564">
              <w:rPr>
                <w:rFonts w:ascii="Calibri" w:hAnsi="Calibri" w:cs="Calibri"/>
                <w:b/>
                <w:bCs/>
                <w:color w:val="FFFFFF"/>
                <w:sz w:val="22"/>
                <w:szCs w:val="22"/>
                <w:lang w:val="hr-HR" w:eastAsia="hr-HR"/>
              </w:rPr>
              <w:t>-74.219,77</w:t>
            </w:r>
          </w:p>
        </w:tc>
        <w:tc>
          <w:tcPr>
            <w:tcW w:w="1196" w:type="dxa"/>
            <w:tcBorders>
              <w:top w:val="nil"/>
              <w:left w:val="nil"/>
              <w:bottom w:val="nil"/>
              <w:right w:val="nil"/>
            </w:tcBorders>
            <w:shd w:val="clear" w:color="000000" w:fill="505050"/>
            <w:noWrap/>
            <w:vAlign w:val="center"/>
            <w:hideMark/>
          </w:tcPr>
          <w:p w14:paraId="26254559" w14:textId="608FBE99" w:rsidR="00C66564" w:rsidRPr="00C66564" w:rsidRDefault="00C66564" w:rsidP="00C66564">
            <w:pPr>
              <w:overflowPunct/>
              <w:autoSpaceDE/>
              <w:autoSpaceDN/>
              <w:adjustRightInd/>
              <w:jc w:val="right"/>
              <w:textAlignment w:val="auto"/>
              <w:rPr>
                <w:rFonts w:ascii="Calibri" w:hAnsi="Calibri" w:cs="Calibri"/>
                <w:b/>
                <w:bCs/>
                <w:color w:val="FFFFFF"/>
                <w:sz w:val="22"/>
                <w:szCs w:val="22"/>
                <w:lang w:val="hr-HR" w:eastAsia="hr-HR"/>
              </w:rPr>
            </w:pPr>
            <w:r w:rsidRPr="00C66564">
              <w:rPr>
                <w:rFonts w:ascii="Calibri" w:hAnsi="Calibri" w:cs="Calibri"/>
                <w:b/>
                <w:bCs/>
                <w:color w:val="FFFFFF"/>
                <w:sz w:val="22"/>
                <w:szCs w:val="22"/>
                <w:lang w:val="hr-HR" w:eastAsia="hr-HR"/>
              </w:rPr>
              <w:t>116.374</w:t>
            </w:r>
          </w:p>
        </w:tc>
        <w:tc>
          <w:tcPr>
            <w:tcW w:w="1474" w:type="dxa"/>
            <w:tcBorders>
              <w:top w:val="nil"/>
              <w:left w:val="nil"/>
              <w:bottom w:val="nil"/>
              <w:right w:val="nil"/>
            </w:tcBorders>
            <w:shd w:val="clear" w:color="000000" w:fill="505050"/>
            <w:noWrap/>
            <w:vAlign w:val="center"/>
            <w:hideMark/>
          </w:tcPr>
          <w:p w14:paraId="7EE2340E" w14:textId="77777777" w:rsidR="00C66564" w:rsidRPr="00C66564" w:rsidRDefault="00C66564" w:rsidP="00C66564">
            <w:pPr>
              <w:overflowPunct/>
              <w:autoSpaceDE/>
              <w:autoSpaceDN/>
              <w:adjustRightInd/>
              <w:jc w:val="right"/>
              <w:textAlignment w:val="auto"/>
              <w:rPr>
                <w:rFonts w:ascii="Calibri" w:hAnsi="Calibri" w:cs="Calibri"/>
                <w:b/>
                <w:bCs/>
                <w:color w:val="FFFFFF"/>
                <w:sz w:val="22"/>
                <w:szCs w:val="22"/>
                <w:lang w:val="hr-HR" w:eastAsia="hr-HR"/>
              </w:rPr>
            </w:pPr>
            <w:r w:rsidRPr="00C66564">
              <w:rPr>
                <w:rFonts w:ascii="Calibri" w:hAnsi="Calibri" w:cs="Calibri"/>
                <w:b/>
                <w:bCs/>
                <w:color w:val="FFFFFF"/>
                <w:sz w:val="22"/>
                <w:szCs w:val="22"/>
                <w:lang w:val="hr-HR" w:eastAsia="hr-HR"/>
              </w:rPr>
              <w:t>1.411.680,31</w:t>
            </w:r>
          </w:p>
        </w:tc>
        <w:tc>
          <w:tcPr>
            <w:tcW w:w="1292" w:type="dxa"/>
            <w:tcBorders>
              <w:top w:val="nil"/>
              <w:left w:val="nil"/>
              <w:bottom w:val="nil"/>
              <w:right w:val="nil"/>
            </w:tcBorders>
            <w:shd w:val="clear" w:color="000000" w:fill="505050"/>
            <w:noWrap/>
            <w:vAlign w:val="center"/>
            <w:hideMark/>
          </w:tcPr>
          <w:p w14:paraId="46F3FD4A" w14:textId="77777777" w:rsidR="00C66564" w:rsidRPr="00C66564" w:rsidRDefault="00C66564" w:rsidP="00C66564">
            <w:pPr>
              <w:overflowPunct/>
              <w:autoSpaceDE/>
              <w:autoSpaceDN/>
              <w:adjustRightInd/>
              <w:jc w:val="right"/>
              <w:textAlignment w:val="auto"/>
              <w:rPr>
                <w:rFonts w:ascii="Calibri" w:hAnsi="Calibri" w:cs="Calibri"/>
                <w:b/>
                <w:bCs/>
                <w:color w:val="FFFFFF"/>
                <w:sz w:val="22"/>
                <w:szCs w:val="22"/>
                <w:lang w:val="hr-HR" w:eastAsia="hr-HR"/>
              </w:rPr>
            </w:pPr>
            <w:r w:rsidRPr="00C66564">
              <w:rPr>
                <w:rFonts w:ascii="Calibri" w:hAnsi="Calibri" w:cs="Calibri"/>
                <w:b/>
                <w:bCs/>
                <w:color w:val="FFFFFF"/>
                <w:sz w:val="22"/>
                <w:szCs w:val="22"/>
                <w:lang w:val="hr-HR" w:eastAsia="hr-HR"/>
              </w:rPr>
              <w:t>-107.171,43</w:t>
            </w:r>
          </w:p>
        </w:tc>
      </w:tr>
      <w:tr w:rsidR="00C66564" w:rsidRPr="00C66564" w14:paraId="1CE4671D" w14:textId="77777777" w:rsidTr="00C66564">
        <w:trPr>
          <w:trHeight w:val="303"/>
        </w:trPr>
        <w:tc>
          <w:tcPr>
            <w:tcW w:w="757" w:type="dxa"/>
            <w:tcBorders>
              <w:top w:val="nil"/>
              <w:left w:val="nil"/>
              <w:bottom w:val="nil"/>
              <w:right w:val="nil"/>
            </w:tcBorders>
            <w:shd w:val="clear" w:color="auto" w:fill="auto"/>
            <w:noWrap/>
            <w:vAlign w:val="center"/>
            <w:hideMark/>
          </w:tcPr>
          <w:p w14:paraId="199EEDD9" w14:textId="77777777" w:rsidR="00C66564" w:rsidRPr="00C66564" w:rsidRDefault="00C66564" w:rsidP="00C66564">
            <w:pPr>
              <w:overflowPunct/>
              <w:autoSpaceDE/>
              <w:autoSpaceDN/>
              <w:adjustRightInd/>
              <w:textAlignment w:val="auto"/>
              <w:rPr>
                <w:rFonts w:ascii="Calibri" w:hAnsi="Calibri" w:cs="Calibri"/>
                <w:i/>
                <w:iCs/>
                <w:color w:val="000000"/>
                <w:sz w:val="22"/>
                <w:szCs w:val="22"/>
                <w:lang w:val="hr-HR" w:eastAsia="hr-HR"/>
              </w:rPr>
            </w:pPr>
            <w:r w:rsidRPr="00C66564">
              <w:rPr>
                <w:rFonts w:ascii="Calibri" w:hAnsi="Calibri" w:cs="Calibri"/>
                <w:i/>
                <w:iCs/>
                <w:color w:val="000000"/>
                <w:sz w:val="22"/>
                <w:szCs w:val="22"/>
                <w:lang w:val="hr-HR" w:eastAsia="hr-HR"/>
              </w:rPr>
              <w:t>izvor Grad</w:t>
            </w:r>
          </w:p>
        </w:tc>
        <w:tc>
          <w:tcPr>
            <w:tcW w:w="1928" w:type="dxa"/>
            <w:tcBorders>
              <w:top w:val="nil"/>
              <w:left w:val="nil"/>
              <w:bottom w:val="nil"/>
              <w:right w:val="nil"/>
            </w:tcBorders>
            <w:shd w:val="clear" w:color="000000" w:fill="FFFF00"/>
            <w:noWrap/>
            <w:vAlign w:val="center"/>
            <w:hideMark/>
          </w:tcPr>
          <w:p w14:paraId="011767F1" w14:textId="77777777" w:rsidR="00C66564" w:rsidRPr="00C66564" w:rsidRDefault="00C66564" w:rsidP="00C66564">
            <w:pPr>
              <w:overflowPunct/>
              <w:autoSpaceDE/>
              <w:autoSpaceDN/>
              <w:adjustRightInd/>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Izvor  PRIHODI I PRIMICI IZ NADLEŽNOG PRORAČUNA</w:t>
            </w:r>
          </w:p>
        </w:tc>
        <w:tc>
          <w:tcPr>
            <w:tcW w:w="1384" w:type="dxa"/>
            <w:tcBorders>
              <w:top w:val="nil"/>
              <w:left w:val="nil"/>
              <w:bottom w:val="nil"/>
              <w:right w:val="nil"/>
            </w:tcBorders>
            <w:shd w:val="clear" w:color="000000" w:fill="FFFF00"/>
            <w:noWrap/>
            <w:vAlign w:val="center"/>
            <w:hideMark/>
          </w:tcPr>
          <w:p w14:paraId="79FB2E50" w14:textId="77777777" w:rsidR="00C66564" w:rsidRPr="00C66564" w:rsidRDefault="00C66564" w:rsidP="00C66564">
            <w:pPr>
              <w:overflowPunct/>
              <w:autoSpaceDE/>
              <w:autoSpaceDN/>
              <w:adjustRightInd/>
              <w:jc w:val="right"/>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1.322.266,65</w:t>
            </w:r>
          </w:p>
        </w:tc>
        <w:tc>
          <w:tcPr>
            <w:tcW w:w="1183" w:type="dxa"/>
            <w:tcBorders>
              <w:top w:val="nil"/>
              <w:left w:val="nil"/>
              <w:bottom w:val="nil"/>
              <w:right w:val="nil"/>
            </w:tcBorders>
            <w:shd w:val="clear" w:color="000000" w:fill="FFFF00"/>
            <w:noWrap/>
            <w:vAlign w:val="center"/>
            <w:hideMark/>
          </w:tcPr>
          <w:p w14:paraId="342CA1E2" w14:textId="77777777" w:rsidR="00C66564" w:rsidRPr="00C66564" w:rsidRDefault="00C66564" w:rsidP="00C66564">
            <w:pPr>
              <w:overflowPunct/>
              <w:autoSpaceDE/>
              <w:autoSpaceDN/>
              <w:adjustRightInd/>
              <w:jc w:val="right"/>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-78.008,41</w:t>
            </w:r>
          </w:p>
        </w:tc>
        <w:tc>
          <w:tcPr>
            <w:tcW w:w="1196" w:type="dxa"/>
            <w:tcBorders>
              <w:top w:val="nil"/>
              <w:left w:val="nil"/>
              <w:bottom w:val="nil"/>
              <w:right w:val="nil"/>
            </w:tcBorders>
            <w:shd w:val="clear" w:color="auto" w:fill="auto"/>
            <w:noWrap/>
            <w:vAlign w:val="center"/>
            <w:hideMark/>
          </w:tcPr>
          <w:p w14:paraId="2F4B32FE" w14:textId="0E8BFB9D" w:rsidR="00C66564" w:rsidRPr="00C66564" w:rsidRDefault="00C66564" w:rsidP="00C66564">
            <w:pPr>
              <w:overflowPunct/>
              <w:autoSpaceDE/>
              <w:autoSpaceDN/>
              <w:adjustRightInd/>
              <w:jc w:val="right"/>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112</w:t>
            </w:r>
            <w:r w:rsidR="00301ECE">
              <w:rPr>
                <w:rFonts w:ascii="Calibri" w:hAnsi="Calibri" w:cs="Calibri"/>
                <w:color w:val="000000"/>
                <w:sz w:val="22"/>
                <w:szCs w:val="22"/>
                <w:lang w:val="hr-HR" w:eastAsia="hr-HR"/>
              </w:rPr>
              <w:t>171</w:t>
            </w:r>
          </w:p>
        </w:tc>
        <w:tc>
          <w:tcPr>
            <w:tcW w:w="1474" w:type="dxa"/>
            <w:tcBorders>
              <w:top w:val="nil"/>
              <w:left w:val="nil"/>
              <w:bottom w:val="nil"/>
              <w:right w:val="nil"/>
            </w:tcBorders>
            <w:shd w:val="clear" w:color="auto" w:fill="auto"/>
            <w:noWrap/>
            <w:vAlign w:val="center"/>
            <w:hideMark/>
          </w:tcPr>
          <w:p w14:paraId="72F01695" w14:textId="77777777" w:rsidR="00C66564" w:rsidRPr="00C66564" w:rsidRDefault="00C66564" w:rsidP="00C66564">
            <w:pPr>
              <w:overflowPunct/>
              <w:autoSpaceDE/>
              <w:autoSpaceDN/>
              <w:adjustRightInd/>
              <w:jc w:val="right"/>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1.356.429,67</w:t>
            </w:r>
          </w:p>
        </w:tc>
        <w:tc>
          <w:tcPr>
            <w:tcW w:w="1292" w:type="dxa"/>
            <w:tcBorders>
              <w:top w:val="nil"/>
              <w:left w:val="nil"/>
              <w:bottom w:val="nil"/>
              <w:right w:val="nil"/>
            </w:tcBorders>
            <w:shd w:val="clear" w:color="auto" w:fill="auto"/>
            <w:noWrap/>
            <w:vAlign w:val="center"/>
            <w:hideMark/>
          </w:tcPr>
          <w:p w14:paraId="7F9F49F0" w14:textId="77777777" w:rsidR="00C66564" w:rsidRPr="00C66564" w:rsidRDefault="00C66564" w:rsidP="00C66564">
            <w:pPr>
              <w:overflowPunct/>
              <w:autoSpaceDE/>
              <w:autoSpaceDN/>
              <w:adjustRightInd/>
              <w:jc w:val="right"/>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-112.171,43</w:t>
            </w:r>
          </w:p>
        </w:tc>
      </w:tr>
      <w:tr w:rsidR="00C66564" w:rsidRPr="00C66564" w14:paraId="15CDEC7A" w14:textId="77777777" w:rsidTr="00C66564">
        <w:trPr>
          <w:trHeight w:val="303"/>
        </w:trPr>
        <w:tc>
          <w:tcPr>
            <w:tcW w:w="757" w:type="dxa"/>
            <w:tcBorders>
              <w:top w:val="nil"/>
              <w:left w:val="nil"/>
              <w:bottom w:val="nil"/>
              <w:right w:val="nil"/>
            </w:tcBorders>
            <w:shd w:val="clear" w:color="auto" w:fill="auto"/>
            <w:noWrap/>
            <w:vAlign w:val="center"/>
            <w:hideMark/>
          </w:tcPr>
          <w:p w14:paraId="01547ECF" w14:textId="77777777" w:rsidR="00C66564" w:rsidRPr="00C66564" w:rsidRDefault="00C66564" w:rsidP="00C66564">
            <w:pPr>
              <w:overflowPunct/>
              <w:autoSpaceDE/>
              <w:autoSpaceDN/>
              <w:adjustRightInd/>
              <w:textAlignment w:val="auto"/>
              <w:rPr>
                <w:rFonts w:ascii="Calibri" w:hAnsi="Calibri" w:cs="Calibri"/>
                <w:i/>
                <w:iCs/>
                <w:color w:val="000000"/>
                <w:sz w:val="22"/>
                <w:szCs w:val="22"/>
                <w:lang w:val="hr-HR" w:eastAsia="hr-HR"/>
              </w:rPr>
            </w:pPr>
            <w:r w:rsidRPr="00C66564">
              <w:rPr>
                <w:rFonts w:ascii="Calibri" w:hAnsi="Calibri" w:cs="Calibri"/>
                <w:i/>
                <w:iCs/>
                <w:color w:val="000000"/>
                <w:sz w:val="22"/>
                <w:szCs w:val="22"/>
                <w:lang w:val="hr-HR" w:eastAsia="hr-HR"/>
              </w:rPr>
              <w:t>ostali izvori</w:t>
            </w:r>
          </w:p>
        </w:tc>
        <w:tc>
          <w:tcPr>
            <w:tcW w:w="1928" w:type="dxa"/>
            <w:tcBorders>
              <w:top w:val="nil"/>
              <w:left w:val="nil"/>
              <w:bottom w:val="nil"/>
              <w:right w:val="nil"/>
            </w:tcBorders>
            <w:shd w:val="clear" w:color="000000" w:fill="FFFF00"/>
            <w:noWrap/>
            <w:vAlign w:val="center"/>
            <w:hideMark/>
          </w:tcPr>
          <w:p w14:paraId="21917250" w14:textId="77777777" w:rsidR="00C66564" w:rsidRPr="00C66564" w:rsidRDefault="00C66564" w:rsidP="00C66564">
            <w:pPr>
              <w:overflowPunct/>
              <w:autoSpaceDE/>
              <w:autoSpaceDN/>
              <w:adjustRightInd/>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Izvor  OSTALI PRIHODI I PRIMICI PRORAČUNSKIH KORISNIKA</w:t>
            </w:r>
          </w:p>
        </w:tc>
        <w:tc>
          <w:tcPr>
            <w:tcW w:w="1384" w:type="dxa"/>
            <w:tcBorders>
              <w:top w:val="nil"/>
              <w:left w:val="nil"/>
              <w:bottom w:val="nil"/>
              <w:right w:val="nil"/>
            </w:tcBorders>
            <w:shd w:val="clear" w:color="000000" w:fill="FFFF00"/>
            <w:noWrap/>
            <w:vAlign w:val="center"/>
            <w:hideMark/>
          </w:tcPr>
          <w:p w14:paraId="63DB39DC" w14:textId="77777777" w:rsidR="00C66564" w:rsidRPr="00C66564" w:rsidRDefault="00C66564" w:rsidP="00C66564">
            <w:pPr>
              <w:overflowPunct/>
              <w:autoSpaceDE/>
              <w:autoSpaceDN/>
              <w:adjustRightInd/>
              <w:jc w:val="right"/>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16.462,00</w:t>
            </w:r>
          </w:p>
        </w:tc>
        <w:tc>
          <w:tcPr>
            <w:tcW w:w="1183" w:type="dxa"/>
            <w:tcBorders>
              <w:top w:val="nil"/>
              <w:left w:val="nil"/>
              <w:bottom w:val="nil"/>
              <w:right w:val="nil"/>
            </w:tcBorders>
            <w:shd w:val="clear" w:color="000000" w:fill="FFFF00"/>
            <w:noWrap/>
            <w:vAlign w:val="center"/>
            <w:hideMark/>
          </w:tcPr>
          <w:p w14:paraId="6C47873F" w14:textId="77777777" w:rsidR="00C66564" w:rsidRPr="00C66564" w:rsidRDefault="00C66564" w:rsidP="00C66564">
            <w:pPr>
              <w:overflowPunct/>
              <w:autoSpaceDE/>
              <w:autoSpaceDN/>
              <w:adjustRightInd/>
              <w:jc w:val="right"/>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 </w:t>
            </w:r>
          </w:p>
        </w:tc>
        <w:tc>
          <w:tcPr>
            <w:tcW w:w="1196" w:type="dxa"/>
            <w:tcBorders>
              <w:top w:val="nil"/>
              <w:left w:val="nil"/>
              <w:bottom w:val="nil"/>
              <w:right w:val="nil"/>
            </w:tcBorders>
            <w:shd w:val="clear" w:color="auto" w:fill="auto"/>
            <w:noWrap/>
            <w:vAlign w:val="center"/>
            <w:hideMark/>
          </w:tcPr>
          <w:p w14:paraId="0F1C67A3" w14:textId="4D61ED5D" w:rsidR="00C66564" w:rsidRPr="00C66564" w:rsidRDefault="00301ECE" w:rsidP="00C66564">
            <w:pPr>
              <w:overflowPunct/>
              <w:autoSpaceDE/>
              <w:autoSpaceDN/>
              <w:adjustRightInd/>
              <w:jc w:val="right"/>
              <w:textAlignment w:val="auto"/>
              <w:rPr>
                <w:color w:val="000000"/>
                <w:sz w:val="20"/>
                <w:lang w:val="hr-HR" w:eastAsia="hr-HR"/>
              </w:rPr>
            </w:pPr>
            <w:r>
              <w:rPr>
                <w:color w:val="000000"/>
                <w:sz w:val="20"/>
                <w:lang w:val="hr-HR" w:eastAsia="hr-HR"/>
              </w:rPr>
              <w:t>31</w:t>
            </w:r>
          </w:p>
        </w:tc>
        <w:tc>
          <w:tcPr>
            <w:tcW w:w="1474" w:type="dxa"/>
            <w:tcBorders>
              <w:top w:val="nil"/>
              <w:left w:val="nil"/>
              <w:bottom w:val="nil"/>
              <w:right w:val="nil"/>
            </w:tcBorders>
            <w:shd w:val="clear" w:color="auto" w:fill="auto"/>
            <w:noWrap/>
            <w:vAlign w:val="center"/>
            <w:hideMark/>
          </w:tcPr>
          <w:p w14:paraId="4FC0937C" w14:textId="77777777" w:rsidR="00C66564" w:rsidRPr="00C66564" w:rsidRDefault="00C66564" w:rsidP="00C66564">
            <w:pPr>
              <w:overflowPunct/>
              <w:autoSpaceDE/>
              <w:autoSpaceDN/>
              <w:adjustRightInd/>
              <w:jc w:val="right"/>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16.462,00</w:t>
            </w:r>
          </w:p>
        </w:tc>
        <w:tc>
          <w:tcPr>
            <w:tcW w:w="1292" w:type="dxa"/>
            <w:tcBorders>
              <w:top w:val="nil"/>
              <w:left w:val="nil"/>
              <w:bottom w:val="nil"/>
              <w:right w:val="nil"/>
            </w:tcBorders>
            <w:shd w:val="clear" w:color="auto" w:fill="auto"/>
            <w:noWrap/>
            <w:vAlign w:val="center"/>
            <w:hideMark/>
          </w:tcPr>
          <w:p w14:paraId="29E6C986" w14:textId="77777777" w:rsidR="00C66564" w:rsidRPr="00C66564" w:rsidRDefault="00C66564" w:rsidP="00C66564">
            <w:pPr>
              <w:overflowPunct/>
              <w:autoSpaceDE/>
              <w:autoSpaceDN/>
              <w:adjustRightInd/>
              <w:jc w:val="right"/>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0,00</w:t>
            </w:r>
          </w:p>
        </w:tc>
      </w:tr>
      <w:tr w:rsidR="00C66564" w:rsidRPr="00C66564" w14:paraId="3C2CA205" w14:textId="77777777" w:rsidTr="00C66564">
        <w:trPr>
          <w:trHeight w:val="303"/>
        </w:trPr>
        <w:tc>
          <w:tcPr>
            <w:tcW w:w="757" w:type="dxa"/>
            <w:tcBorders>
              <w:top w:val="nil"/>
              <w:left w:val="nil"/>
              <w:bottom w:val="nil"/>
              <w:right w:val="nil"/>
            </w:tcBorders>
            <w:shd w:val="clear" w:color="auto" w:fill="auto"/>
            <w:noWrap/>
            <w:vAlign w:val="center"/>
            <w:hideMark/>
          </w:tcPr>
          <w:p w14:paraId="17F5D326" w14:textId="77777777" w:rsidR="00C66564" w:rsidRPr="00C66564" w:rsidRDefault="00C66564" w:rsidP="00C66564">
            <w:pPr>
              <w:overflowPunct/>
              <w:autoSpaceDE/>
              <w:autoSpaceDN/>
              <w:adjustRightInd/>
              <w:textAlignment w:val="auto"/>
              <w:rPr>
                <w:rFonts w:ascii="Calibri" w:hAnsi="Calibri" w:cs="Calibri"/>
                <w:i/>
                <w:iCs/>
                <w:color w:val="000000"/>
                <w:sz w:val="22"/>
                <w:szCs w:val="22"/>
                <w:lang w:val="hr-HR" w:eastAsia="hr-HR"/>
              </w:rPr>
            </w:pPr>
            <w:r w:rsidRPr="00C66564">
              <w:rPr>
                <w:rFonts w:ascii="Calibri" w:hAnsi="Calibri" w:cs="Calibri"/>
                <w:i/>
                <w:iCs/>
                <w:color w:val="000000"/>
                <w:sz w:val="22"/>
                <w:szCs w:val="22"/>
                <w:lang w:val="hr-HR" w:eastAsia="hr-HR"/>
              </w:rPr>
              <w:t>ostali izvori</w:t>
            </w:r>
          </w:p>
        </w:tc>
        <w:tc>
          <w:tcPr>
            <w:tcW w:w="1928" w:type="dxa"/>
            <w:tcBorders>
              <w:top w:val="nil"/>
              <w:left w:val="nil"/>
              <w:bottom w:val="nil"/>
              <w:right w:val="nil"/>
            </w:tcBorders>
            <w:shd w:val="clear" w:color="000000" w:fill="FFFF00"/>
            <w:noWrap/>
            <w:vAlign w:val="center"/>
            <w:hideMark/>
          </w:tcPr>
          <w:p w14:paraId="4CB20F94" w14:textId="77777777" w:rsidR="00C66564" w:rsidRPr="00C66564" w:rsidRDefault="00C66564" w:rsidP="00C66564">
            <w:pPr>
              <w:overflowPunct/>
              <w:autoSpaceDE/>
              <w:autoSpaceDN/>
              <w:adjustRightInd/>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Izvor  POMOĆI ZA PRORAČUNSKE KORISNIKE</w:t>
            </w:r>
          </w:p>
        </w:tc>
        <w:tc>
          <w:tcPr>
            <w:tcW w:w="1384" w:type="dxa"/>
            <w:tcBorders>
              <w:top w:val="nil"/>
              <w:left w:val="nil"/>
              <w:bottom w:val="nil"/>
              <w:right w:val="nil"/>
            </w:tcBorders>
            <w:shd w:val="clear" w:color="000000" w:fill="FFFF00"/>
            <w:noWrap/>
            <w:vAlign w:val="center"/>
            <w:hideMark/>
          </w:tcPr>
          <w:p w14:paraId="660C7223" w14:textId="77777777" w:rsidR="00C66564" w:rsidRPr="00C66564" w:rsidRDefault="00C66564" w:rsidP="00C66564">
            <w:pPr>
              <w:overflowPunct/>
              <w:autoSpaceDE/>
              <w:autoSpaceDN/>
              <w:adjustRightInd/>
              <w:jc w:val="right"/>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40.000,00</w:t>
            </w:r>
          </w:p>
        </w:tc>
        <w:tc>
          <w:tcPr>
            <w:tcW w:w="1183" w:type="dxa"/>
            <w:tcBorders>
              <w:top w:val="nil"/>
              <w:left w:val="nil"/>
              <w:bottom w:val="nil"/>
              <w:right w:val="nil"/>
            </w:tcBorders>
            <w:shd w:val="clear" w:color="000000" w:fill="FFFF00"/>
            <w:noWrap/>
            <w:vAlign w:val="center"/>
            <w:hideMark/>
          </w:tcPr>
          <w:p w14:paraId="06838C99" w14:textId="77777777" w:rsidR="00C66564" w:rsidRPr="00C66564" w:rsidRDefault="00C66564" w:rsidP="00C66564">
            <w:pPr>
              <w:overflowPunct/>
              <w:autoSpaceDE/>
              <w:autoSpaceDN/>
              <w:adjustRightInd/>
              <w:jc w:val="right"/>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3788,64</w:t>
            </w:r>
          </w:p>
        </w:tc>
        <w:tc>
          <w:tcPr>
            <w:tcW w:w="1196" w:type="dxa"/>
            <w:tcBorders>
              <w:top w:val="nil"/>
              <w:left w:val="nil"/>
              <w:bottom w:val="nil"/>
              <w:right w:val="nil"/>
            </w:tcBorders>
            <w:shd w:val="clear" w:color="auto" w:fill="auto"/>
            <w:noWrap/>
            <w:vAlign w:val="bottom"/>
            <w:hideMark/>
          </w:tcPr>
          <w:p w14:paraId="7FB581ED" w14:textId="40DBDCB5" w:rsidR="00C66564" w:rsidRPr="00C66564" w:rsidRDefault="00C66564" w:rsidP="00C66564">
            <w:pPr>
              <w:overflowPunct/>
              <w:autoSpaceDE/>
              <w:autoSpaceDN/>
              <w:adjustRightInd/>
              <w:jc w:val="right"/>
              <w:textAlignment w:val="auto"/>
              <w:rPr>
                <w:color w:val="000000"/>
                <w:sz w:val="20"/>
                <w:lang w:val="hr-HR" w:eastAsia="hr-HR"/>
              </w:rPr>
            </w:pPr>
            <w:r w:rsidRPr="00C66564">
              <w:rPr>
                <w:color w:val="000000"/>
                <w:sz w:val="20"/>
                <w:lang w:val="hr-HR" w:eastAsia="hr-HR"/>
              </w:rPr>
              <w:t>4172</w:t>
            </w:r>
          </w:p>
        </w:tc>
        <w:tc>
          <w:tcPr>
            <w:tcW w:w="1474" w:type="dxa"/>
            <w:tcBorders>
              <w:top w:val="nil"/>
              <w:left w:val="nil"/>
              <w:bottom w:val="nil"/>
              <w:right w:val="nil"/>
            </w:tcBorders>
            <w:shd w:val="clear" w:color="auto" w:fill="auto"/>
            <w:noWrap/>
            <w:vAlign w:val="center"/>
            <w:hideMark/>
          </w:tcPr>
          <w:p w14:paraId="714651B6" w14:textId="77777777" w:rsidR="00C66564" w:rsidRPr="00C66564" w:rsidRDefault="00C66564" w:rsidP="00C66564">
            <w:pPr>
              <w:overflowPunct/>
              <w:autoSpaceDE/>
              <w:autoSpaceDN/>
              <w:adjustRightInd/>
              <w:jc w:val="right"/>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38.788,64</w:t>
            </w:r>
          </w:p>
        </w:tc>
        <w:tc>
          <w:tcPr>
            <w:tcW w:w="1292" w:type="dxa"/>
            <w:tcBorders>
              <w:top w:val="nil"/>
              <w:left w:val="nil"/>
              <w:bottom w:val="nil"/>
              <w:right w:val="nil"/>
            </w:tcBorders>
            <w:shd w:val="clear" w:color="auto" w:fill="auto"/>
            <w:noWrap/>
            <w:vAlign w:val="center"/>
            <w:hideMark/>
          </w:tcPr>
          <w:p w14:paraId="31B9B39F" w14:textId="77777777" w:rsidR="00C66564" w:rsidRPr="00C66564" w:rsidRDefault="00C66564" w:rsidP="00C66564">
            <w:pPr>
              <w:overflowPunct/>
              <w:autoSpaceDE/>
              <w:autoSpaceDN/>
              <w:adjustRightInd/>
              <w:jc w:val="right"/>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5.000,00</w:t>
            </w:r>
          </w:p>
        </w:tc>
      </w:tr>
      <w:tr w:rsidR="00C66564" w:rsidRPr="00C66564" w14:paraId="4899D9AA" w14:textId="77777777" w:rsidTr="00C66564">
        <w:trPr>
          <w:trHeight w:val="303"/>
        </w:trPr>
        <w:tc>
          <w:tcPr>
            <w:tcW w:w="757" w:type="dxa"/>
            <w:tcBorders>
              <w:top w:val="nil"/>
              <w:left w:val="nil"/>
              <w:bottom w:val="nil"/>
              <w:right w:val="nil"/>
            </w:tcBorders>
            <w:shd w:val="clear" w:color="auto" w:fill="auto"/>
            <w:noWrap/>
            <w:vAlign w:val="center"/>
            <w:hideMark/>
          </w:tcPr>
          <w:p w14:paraId="175069B1" w14:textId="77777777" w:rsidR="00C66564" w:rsidRPr="00C66564" w:rsidRDefault="00C66564" w:rsidP="00C66564">
            <w:pPr>
              <w:overflowPunct/>
              <w:autoSpaceDE/>
              <w:autoSpaceDN/>
              <w:adjustRightInd/>
              <w:textAlignment w:val="auto"/>
              <w:rPr>
                <w:rFonts w:ascii="Calibri" w:hAnsi="Calibri" w:cs="Calibri"/>
                <w:i/>
                <w:iCs/>
                <w:color w:val="000000"/>
                <w:sz w:val="22"/>
                <w:szCs w:val="22"/>
                <w:lang w:val="hr-HR" w:eastAsia="hr-HR"/>
              </w:rPr>
            </w:pPr>
            <w:r w:rsidRPr="00C66564">
              <w:rPr>
                <w:rFonts w:ascii="Calibri" w:hAnsi="Calibri" w:cs="Calibri"/>
                <w:i/>
                <w:iCs/>
                <w:color w:val="000000"/>
                <w:sz w:val="22"/>
                <w:szCs w:val="22"/>
                <w:lang w:val="hr-HR" w:eastAsia="hr-HR"/>
              </w:rPr>
              <w:t>ostali izvori</w:t>
            </w:r>
          </w:p>
        </w:tc>
        <w:tc>
          <w:tcPr>
            <w:tcW w:w="1928" w:type="dxa"/>
            <w:tcBorders>
              <w:top w:val="nil"/>
              <w:left w:val="nil"/>
              <w:bottom w:val="nil"/>
              <w:right w:val="nil"/>
            </w:tcBorders>
            <w:shd w:val="clear" w:color="000000" w:fill="FFFF00"/>
            <w:noWrap/>
            <w:vAlign w:val="center"/>
            <w:hideMark/>
          </w:tcPr>
          <w:p w14:paraId="02F376E8" w14:textId="77777777" w:rsidR="00C66564" w:rsidRPr="00C66564" w:rsidRDefault="00C66564" w:rsidP="00C66564">
            <w:pPr>
              <w:overflowPunct/>
              <w:autoSpaceDE/>
              <w:autoSpaceDN/>
              <w:adjustRightInd/>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Izvor  DONACIJE ZA PRORAČUNSKE KORISNIKE</w:t>
            </w:r>
          </w:p>
        </w:tc>
        <w:tc>
          <w:tcPr>
            <w:tcW w:w="1384" w:type="dxa"/>
            <w:tcBorders>
              <w:top w:val="nil"/>
              <w:left w:val="nil"/>
              <w:bottom w:val="nil"/>
              <w:right w:val="nil"/>
            </w:tcBorders>
            <w:shd w:val="clear" w:color="000000" w:fill="FFFF00"/>
            <w:noWrap/>
            <w:vAlign w:val="center"/>
            <w:hideMark/>
          </w:tcPr>
          <w:p w14:paraId="51256052" w14:textId="77777777" w:rsidR="00C66564" w:rsidRPr="00C66564" w:rsidRDefault="00C66564" w:rsidP="00C66564">
            <w:pPr>
              <w:overflowPunct/>
              <w:autoSpaceDE/>
              <w:autoSpaceDN/>
              <w:adjustRightInd/>
              <w:jc w:val="right"/>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0</w:t>
            </w:r>
          </w:p>
        </w:tc>
        <w:tc>
          <w:tcPr>
            <w:tcW w:w="1183" w:type="dxa"/>
            <w:tcBorders>
              <w:top w:val="nil"/>
              <w:left w:val="nil"/>
              <w:bottom w:val="nil"/>
              <w:right w:val="nil"/>
            </w:tcBorders>
            <w:shd w:val="clear" w:color="000000" w:fill="FFFF00"/>
            <w:noWrap/>
            <w:vAlign w:val="center"/>
            <w:hideMark/>
          </w:tcPr>
          <w:p w14:paraId="21ED12EB" w14:textId="77777777" w:rsidR="00C66564" w:rsidRPr="00C66564" w:rsidRDefault="00C66564" w:rsidP="00C66564">
            <w:pPr>
              <w:overflowPunct/>
              <w:autoSpaceDE/>
              <w:autoSpaceDN/>
              <w:adjustRightInd/>
              <w:jc w:val="right"/>
              <w:textAlignment w:val="auto"/>
              <w:rPr>
                <w:rFonts w:ascii="Calibri" w:hAnsi="Calibri" w:cs="Calibri"/>
                <w:b/>
                <w:bCs/>
                <w:color w:val="000000"/>
                <w:sz w:val="22"/>
                <w:szCs w:val="22"/>
                <w:lang w:val="hr-HR" w:eastAsia="hr-HR"/>
              </w:rPr>
            </w:pPr>
            <w:r w:rsidRPr="00C66564">
              <w:rPr>
                <w:rFonts w:ascii="Calibri" w:hAnsi="Calibri" w:cs="Calibri"/>
                <w:b/>
                <w:bCs/>
                <w:color w:val="000000"/>
                <w:sz w:val="22"/>
                <w:szCs w:val="22"/>
                <w:lang w:val="hr-HR" w:eastAsia="hr-HR"/>
              </w:rPr>
              <w:t>0,00</w:t>
            </w:r>
          </w:p>
        </w:tc>
        <w:tc>
          <w:tcPr>
            <w:tcW w:w="1196" w:type="dxa"/>
            <w:tcBorders>
              <w:top w:val="nil"/>
              <w:left w:val="nil"/>
              <w:bottom w:val="nil"/>
              <w:right w:val="nil"/>
            </w:tcBorders>
            <w:shd w:val="clear" w:color="auto" w:fill="auto"/>
            <w:noWrap/>
            <w:vAlign w:val="bottom"/>
            <w:hideMark/>
          </w:tcPr>
          <w:p w14:paraId="1EFB85C8" w14:textId="77777777" w:rsidR="00C66564" w:rsidRPr="00C66564" w:rsidRDefault="00C66564" w:rsidP="00C66564">
            <w:pPr>
              <w:overflowPunct/>
              <w:autoSpaceDE/>
              <w:autoSpaceDN/>
              <w:adjustRightInd/>
              <w:jc w:val="right"/>
              <w:textAlignment w:val="auto"/>
              <w:rPr>
                <w:rFonts w:ascii="Calibri" w:hAnsi="Calibri" w:cs="Calibri"/>
                <w:b/>
                <w:bCs/>
                <w:color w:val="000000"/>
                <w:sz w:val="22"/>
                <w:szCs w:val="22"/>
                <w:lang w:val="hr-HR" w:eastAsia="hr-HR"/>
              </w:rPr>
            </w:pPr>
          </w:p>
        </w:tc>
        <w:tc>
          <w:tcPr>
            <w:tcW w:w="1474" w:type="dxa"/>
            <w:tcBorders>
              <w:top w:val="nil"/>
              <w:left w:val="nil"/>
              <w:bottom w:val="nil"/>
              <w:right w:val="nil"/>
            </w:tcBorders>
            <w:shd w:val="clear" w:color="auto" w:fill="auto"/>
            <w:noWrap/>
            <w:vAlign w:val="center"/>
            <w:hideMark/>
          </w:tcPr>
          <w:p w14:paraId="32481D47" w14:textId="77777777" w:rsidR="00C66564" w:rsidRPr="00C66564" w:rsidRDefault="00C66564" w:rsidP="00C66564">
            <w:pPr>
              <w:overflowPunct/>
              <w:autoSpaceDE/>
              <w:autoSpaceDN/>
              <w:adjustRightInd/>
              <w:jc w:val="right"/>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0</w:t>
            </w:r>
          </w:p>
        </w:tc>
        <w:tc>
          <w:tcPr>
            <w:tcW w:w="1292" w:type="dxa"/>
            <w:tcBorders>
              <w:top w:val="nil"/>
              <w:left w:val="nil"/>
              <w:bottom w:val="nil"/>
              <w:right w:val="nil"/>
            </w:tcBorders>
            <w:shd w:val="clear" w:color="auto" w:fill="auto"/>
            <w:noWrap/>
            <w:vAlign w:val="center"/>
            <w:hideMark/>
          </w:tcPr>
          <w:p w14:paraId="1397FB8C" w14:textId="77777777" w:rsidR="00C66564" w:rsidRPr="00C66564" w:rsidRDefault="00C66564" w:rsidP="00C66564">
            <w:pPr>
              <w:overflowPunct/>
              <w:autoSpaceDE/>
              <w:autoSpaceDN/>
              <w:adjustRightInd/>
              <w:jc w:val="right"/>
              <w:textAlignment w:val="auto"/>
              <w:rPr>
                <w:rFonts w:ascii="Calibri" w:hAnsi="Calibri" w:cs="Calibri"/>
                <w:color w:val="000000"/>
                <w:sz w:val="22"/>
                <w:szCs w:val="22"/>
                <w:lang w:val="hr-HR" w:eastAsia="hr-HR"/>
              </w:rPr>
            </w:pPr>
            <w:r w:rsidRPr="00C66564">
              <w:rPr>
                <w:rFonts w:ascii="Calibri" w:hAnsi="Calibri" w:cs="Calibri"/>
                <w:color w:val="000000"/>
                <w:sz w:val="22"/>
                <w:szCs w:val="22"/>
                <w:lang w:val="hr-HR" w:eastAsia="hr-HR"/>
              </w:rPr>
              <w:t>0,00</w:t>
            </w:r>
          </w:p>
        </w:tc>
      </w:tr>
    </w:tbl>
    <w:p w14:paraId="1CFB9987" w14:textId="77777777" w:rsidR="00A7540D" w:rsidRDefault="00A7540D">
      <w:pPr>
        <w:jc w:val="both"/>
        <w:rPr>
          <w:rFonts w:ascii="Arial" w:hAnsi="Arial" w:cs="Arial"/>
          <w:szCs w:val="24"/>
          <w:lang w:val="hr-HR"/>
        </w:rPr>
      </w:pPr>
    </w:p>
    <w:p w14:paraId="03FC3F32" w14:textId="77777777" w:rsidR="00181F0A" w:rsidRDefault="00181F0A">
      <w:pPr>
        <w:jc w:val="both"/>
        <w:rPr>
          <w:rFonts w:ascii="Arial" w:hAnsi="Arial" w:cs="Arial"/>
          <w:szCs w:val="24"/>
          <w:lang w:val="hr-HR"/>
        </w:rPr>
      </w:pPr>
    </w:p>
    <w:p w14:paraId="7F111D54" w14:textId="57CAA08E" w:rsidR="00B546A8" w:rsidRDefault="009A1646" w:rsidP="00B546A8">
      <w:pPr>
        <w:jc w:val="both"/>
        <w:rPr>
          <w:rFonts w:ascii="Arial" w:hAnsi="Arial" w:cs="Arial"/>
          <w:szCs w:val="24"/>
          <w:lang w:val="hr-HR"/>
        </w:rPr>
      </w:pPr>
      <w:r>
        <w:rPr>
          <w:rFonts w:ascii="Arial" w:hAnsi="Arial" w:cs="Arial"/>
          <w:szCs w:val="24"/>
          <w:lang w:val="hr-HR"/>
        </w:rPr>
        <w:t>AOP</w:t>
      </w:r>
      <w:r w:rsidR="00931562">
        <w:rPr>
          <w:rFonts w:ascii="Arial" w:hAnsi="Arial" w:cs="Arial"/>
          <w:szCs w:val="24"/>
          <w:lang w:val="hr-HR"/>
        </w:rPr>
        <w:t xml:space="preserve"> </w:t>
      </w:r>
      <w:r>
        <w:rPr>
          <w:rFonts w:ascii="Arial" w:hAnsi="Arial" w:cs="Arial"/>
          <w:szCs w:val="24"/>
          <w:lang w:val="hr-HR"/>
        </w:rPr>
        <w:t>131</w:t>
      </w:r>
      <w:r w:rsidR="004E099D">
        <w:rPr>
          <w:rFonts w:ascii="Arial" w:hAnsi="Arial" w:cs="Arial"/>
          <w:szCs w:val="24"/>
          <w:lang w:val="hr-HR"/>
        </w:rPr>
        <w:t xml:space="preserve"> od cjelokupnog iznosa dobivenog od osnivača na ime Prihoda iz nadležnog proračuna na pokriće obveza iz 20</w:t>
      </w:r>
      <w:r w:rsidR="00931562">
        <w:rPr>
          <w:rFonts w:ascii="Arial" w:hAnsi="Arial" w:cs="Arial"/>
          <w:szCs w:val="24"/>
          <w:lang w:val="hr-HR"/>
        </w:rPr>
        <w:t>20</w:t>
      </w:r>
      <w:r w:rsidR="004E099D">
        <w:rPr>
          <w:rFonts w:ascii="Arial" w:hAnsi="Arial" w:cs="Arial"/>
          <w:szCs w:val="24"/>
          <w:lang w:val="hr-HR"/>
        </w:rPr>
        <w:t xml:space="preserve">.iz istog izvora odnosi se </w:t>
      </w:r>
      <w:r w:rsidR="00B14815">
        <w:rPr>
          <w:rFonts w:ascii="Arial" w:hAnsi="Arial" w:cs="Arial"/>
          <w:szCs w:val="24"/>
          <w:lang w:val="hr-HR"/>
        </w:rPr>
        <w:t>78.008,41</w:t>
      </w:r>
      <w:r w:rsidR="00C9691F">
        <w:rPr>
          <w:rFonts w:ascii="Arial" w:hAnsi="Arial" w:cs="Arial"/>
          <w:szCs w:val="24"/>
          <w:lang w:val="hr-HR"/>
        </w:rPr>
        <w:t xml:space="preserve"> </w:t>
      </w:r>
      <w:r w:rsidR="004E099D">
        <w:rPr>
          <w:rFonts w:ascii="Arial" w:hAnsi="Arial" w:cs="Arial"/>
          <w:szCs w:val="24"/>
          <w:lang w:val="hr-HR"/>
        </w:rPr>
        <w:t xml:space="preserve">kune </w:t>
      </w:r>
    </w:p>
    <w:p w14:paraId="4E9F1A3F" w14:textId="77777777" w:rsidR="00B546A8" w:rsidRDefault="00B546A8" w:rsidP="00B546A8">
      <w:pPr>
        <w:jc w:val="both"/>
        <w:rPr>
          <w:rFonts w:ascii="Arial" w:hAnsi="Arial" w:cs="Arial"/>
          <w:szCs w:val="24"/>
          <w:lang w:val="hr-HR"/>
        </w:rPr>
      </w:pPr>
    </w:p>
    <w:p w14:paraId="48BED11B" w14:textId="4B15BBB7" w:rsidR="00A35726" w:rsidRDefault="00A35726" w:rsidP="00B546A8">
      <w:pPr>
        <w:jc w:val="both"/>
        <w:rPr>
          <w:rFonts w:ascii="Arial" w:hAnsi="Arial" w:cs="Arial"/>
          <w:szCs w:val="24"/>
          <w:lang w:val="hr-HR"/>
        </w:rPr>
      </w:pPr>
      <w:r>
        <w:rPr>
          <w:rFonts w:ascii="Arial" w:hAnsi="Arial" w:cs="Arial"/>
          <w:szCs w:val="24"/>
          <w:lang w:val="hr-HR"/>
        </w:rPr>
        <w:t xml:space="preserve">Stanje potraživanja za prihode proračunskih korisnika uplaćene u proračun na kontu 16721 na dan </w:t>
      </w:r>
      <w:r w:rsidR="00DD72A9">
        <w:rPr>
          <w:rFonts w:ascii="Arial" w:hAnsi="Arial" w:cs="Arial"/>
          <w:szCs w:val="24"/>
          <w:lang w:val="hr-HR"/>
        </w:rPr>
        <w:t>31.12</w:t>
      </w:r>
      <w:r>
        <w:rPr>
          <w:rFonts w:ascii="Arial" w:hAnsi="Arial" w:cs="Arial"/>
          <w:szCs w:val="24"/>
          <w:lang w:val="hr-HR"/>
        </w:rPr>
        <w:t>.20</w:t>
      </w:r>
      <w:r w:rsidR="00B14815">
        <w:rPr>
          <w:rFonts w:ascii="Arial" w:hAnsi="Arial" w:cs="Arial"/>
          <w:szCs w:val="24"/>
          <w:lang w:val="hr-HR"/>
        </w:rPr>
        <w:t>20</w:t>
      </w:r>
      <w:r>
        <w:rPr>
          <w:rFonts w:ascii="Arial" w:hAnsi="Arial" w:cs="Arial"/>
          <w:szCs w:val="24"/>
          <w:lang w:val="hr-HR"/>
        </w:rPr>
        <w:t xml:space="preserve"> iznosi </w:t>
      </w:r>
      <w:r w:rsidR="00DD72A9">
        <w:rPr>
          <w:rFonts w:ascii="Arial" w:hAnsi="Arial" w:cs="Arial"/>
          <w:szCs w:val="24"/>
          <w:lang w:val="hr-HR"/>
        </w:rPr>
        <w:t>9.172,79</w:t>
      </w:r>
      <w:r>
        <w:rPr>
          <w:rFonts w:ascii="Arial" w:hAnsi="Arial" w:cs="Arial"/>
          <w:szCs w:val="24"/>
          <w:lang w:val="hr-HR"/>
        </w:rPr>
        <w:t xml:space="preserve"> kun</w:t>
      </w:r>
      <w:r w:rsidR="006A1ED2">
        <w:rPr>
          <w:rFonts w:ascii="Arial" w:hAnsi="Arial" w:cs="Arial"/>
          <w:szCs w:val="24"/>
          <w:lang w:val="hr-HR"/>
        </w:rPr>
        <w:t>a</w:t>
      </w:r>
      <w:r>
        <w:rPr>
          <w:rFonts w:ascii="Arial" w:hAnsi="Arial" w:cs="Arial"/>
          <w:szCs w:val="24"/>
          <w:lang w:val="hr-HR"/>
        </w:rPr>
        <w:t xml:space="preserve"> i sastoji se od neutrošenih sredstava po ostalim izvorima:  </w:t>
      </w:r>
    </w:p>
    <w:p w14:paraId="60828F2C" w14:textId="2513F628" w:rsidR="00A35726" w:rsidRDefault="00A35726" w:rsidP="00B546A8">
      <w:pPr>
        <w:jc w:val="both"/>
        <w:rPr>
          <w:rFonts w:ascii="Arial" w:hAnsi="Arial" w:cs="Arial"/>
          <w:szCs w:val="24"/>
          <w:lang w:val="hr-HR"/>
        </w:rPr>
      </w:pPr>
      <w:r>
        <w:rPr>
          <w:rFonts w:ascii="Arial" w:hAnsi="Arial" w:cs="Arial"/>
          <w:szCs w:val="24"/>
          <w:lang w:val="hr-HR"/>
        </w:rPr>
        <w:tab/>
      </w:r>
      <w:r>
        <w:rPr>
          <w:rFonts w:ascii="Arial" w:hAnsi="Arial" w:cs="Arial"/>
          <w:szCs w:val="24"/>
          <w:lang w:val="hr-HR"/>
        </w:rPr>
        <w:tab/>
        <w:t xml:space="preserve"> za </w:t>
      </w:r>
      <w:r w:rsidR="00DD72A9">
        <w:rPr>
          <w:rFonts w:ascii="Arial" w:hAnsi="Arial" w:cs="Arial"/>
          <w:szCs w:val="24"/>
          <w:lang w:val="hr-HR"/>
        </w:rPr>
        <w:t xml:space="preserve">nepodmirene </w:t>
      </w:r>
      <w:proofErr w:type="spellStart"/>
      <w:r w:rsidR="00DD72A9">
        <w:rPr>
          <w:rFonts w:ascii="Arial" w:hAnsi="Arial" w:cs="Arial"/>
          <w:szCs w:val="24"/>
          <w:lang w:val="hr-HR"/>
        </w:rPr>
        <w:t>račune</w:t>
      </w:r>
      <w:r>
        <w:rPr>
          <w:rFonts w:ascii="Arial" w:hAnsi="Arial" w:cs="Arial"/>
          <w:szCs w:val="24"/>
          <w:lang w:val="hr-HR"/>
        </w:rPr>
        <w:t>.</w:t>
      </w:r>
      <w:r w:rsidR="00DD72A9">
        <w:rPr>
          <w:rFonts w:ascii="Arial" w:hAnsi="Arial" w:cs="Arial"/>
          <w:szCs w:val="24"/>
          <w:lang w:val="hr-HR"/>
        </w:rPr>
        <w:t>iz</w:t>
      </w:r>
      <w:proofErr w:type="spellEnd"/>
      <w:r w:rsidR="00DD72A9">
        <w:rPr>
          <w:rFonts w:ascii="Arial" w:hAnsi="Arial" w:cs="Arial"/>
          <w:szCs w:val="24"/>
          <w:lang w:val="hr-HR"/>
        </w:rPr>
        <w:t xml:space="preserve"> ostalih izvora </w:t>
      </w:r>
      <w:r>
        <w:rPr>
          <w:rFonts w:ascii="Arial" w:hAnsi="Arial" w:cs="Arial"/>
          <w:szCs w:val="24"/>
          <w:lang w:val="hr-HR"/>
        </w:rPr>
        <w:tab/>
      </w:r>
      <w:r w:rsidR="00B14815">
        <w:rPr>
          <w:rFonts w:ascii="Arial" w:hAnsi="Arial" w:cs="Arial"/>
          <w:szCs w:val="24"/>
          <w:lang w:val="hr-HR"/>
        </w:rPr>
        <w:t xml:space="preserve">  </w:t>
      </w:r>
      <w:r>
        <w:rPr>
          <w:rFonts w:ascii="Arial" w:hAnsi="Arial" w:cs="Arial"/>
          <w:szCs w:val="24"/>
          <w:lang w:val="hr-HR"/>
        </w:rPr>
        <w:t xml:space="preserve">= </w:t>
      </w:r>
      <w:r w:rsidR="00DD72A9">
        <w:rPr>
          <w:rFonts w:ascii="Arial" w:hAnsi="Arial" w:cs="Arial"/>
          <w:szCs w:val="24"/>
          <w:lang w:val="hr-HR"/>
        </w:rPr>
        <w:t>4</w:t>
      </w:r>
      <w:r w:rsidR="000223A6">
        <w:rPr>
          <w:rFonts w:ascii="Arial" w:hAnsi="Arial" w:cs="Arial"/>
          <w:szCs w:val="24"/>
          <w:lang w:val="hr-HR"/>
        </w:rPr>
        <w:t>.</w:t>
      </w:r>
      <w:r w:rsidR="00DD72A9">
        <w:rPr>
          <w:rFonts w:ascii="Arial" w:hAnsi="Arial" w:cs="Arial"/>
          <w:szCs w:val="24"/>
          <w:lang w:val="hr-HR"/>
        </w:rPr>
        <w:t>172,79</w:t>
      </w:r>
    </w:p>
    <w:p w14:paraId="0B8554AE" w14:textId="1769879E" w:rsidR="006A1ED2" w:rsidRDefault="006A1ED2" w:rsidP="00B546A8">
      <w:pPr>
        <w:jc w:val="both"/>
        <w:rPr>
          <w:rFonts w:ascii="Arial" w:hAnsi="Arial" w:cs="Arial"/>
          <w:szCs w:val="24"/>
          <w:lang w:val="hr-HR"/>
        </w:rPr>
      </w:pPr>
      <w:r>
        <w:rPr>
          <w:rFonts w:ascii="Arial" w:hAnsi="Arial" w:cs="Arial"/>
          <w:szCs w:val="24"/>
          <w:lang w:val="hr-HR"/>
        </w:rPr>
        <w:tab/>
      </w:r>
      <w:r>
        <w:rPr>
          <w:rFonts w:ascii="Arial" w:hAnsi="Arial" w:cs="Arial"/>
          <w:szCs w:val="24"/>
          <w:lang w:val="hr-HR"/>
        </w:rPr>
        <w:tab/>
      </w:r>
      <w:r>
        <w:rPr>
          <w:rFonts w:ascii="Arial" w:hAnsi="Arial" w:cs="Arial"/>
          <w:szCs w:val="24"/>
          <w:lang w:val="hr-HR"/>
        </w:rPr>
        <w:tab/>
        <w:t xml:space="preserve">za neutrošena </w:t>
      </w:r>
      <w:proofErr w:type="spellStart"/>
      <w:r>
        <w:rPr>
          <w:rFonts w:ascii="Arial" w:hAnsi="Arial" w:cs="Arial"/>
          <w:szCs w:val="24"/>
          <w:lang w:val="hr-HR"/>
        </w:rPr>
        <w:t>sred.pomoći</w:t>
      </w:r>
      <w:proofErr w:type="spellEnd"/>
      <w:r w:rsidR="00476C72">
        <w:rPr>
          <w:rFonts w:ascii="Arial" w:hAnsi="Arial" w:cs="Arial"/>
          <w:szCs w:val="24"/>
          <w:lang w:val="hr-HR"/>
        </w:rPr>
        <w:t xml:space="preserve"> (PGŽ)</w:t>
      </w:r>
      <w:r>
        <w:rPr>
          <w:rFonts w:ascii="Arial" w:hAnsi="Arial" w:cs="Arial"/>
          <w:szCs w:val="24"/>
          <w:lang w:val="hr-HR"/>
        </w:rPr>
        <w:tab/>
      </w:r>
      <w:r w:rsidR="00B14815">
        <w:rPr>
          <w:rFonts w:ascii="Arial" w:hAnsi="Arial" w:cs="Arial"/>
          <w:szCs w:val="24"/>
          <w:lang w:val="hr-HR"/>
        </w:rPr>
        <w:t xml:space="preserve">  </w:t>
      </w:r>
      <w:r>
        <w:rPr>
          <w:rFonts w:ascii="Arial" w:hAnsi="Arial" w:cs="Arial"/>
          <w:szCs w:val="24"/>
          <w:lang w:val="hr-HR"/>
        </w:rPr>
        <w:t>=</w:t>
      </w:r>
      <w:r w:rsidR="00B14815">
        <w:rPr>
          <w:rFonts w:ascii="Arial" w:hAnsi="Arial" w:cs="Arial"/>
          <w:szCs w:val="24"/>
          <w:lang w:val="hr-HR"/>
        </w:rPr>
        <w:t xml:space="preserve"> </w:t>
      </w:r>
      <w:r w:rsidR="00476C72">
        <w:rPr>
          <w:rFonts w:ascii="Arial" w:hAnsi="Arial" w:cs="Arial"/>
          <w:szCs w:val="24"/>
          <w:lang w:val="hr-HR"/>
        </w:rPr>
        <w:t>5.000,00</w:t>
      </w:r>
    </w:p>
    <w:p w14:paraId="31200CEB" w14:textId="4C9C547D" w:rsidR="00B546A8" w:rsidRDefault="00A35726" w:rsidP="00B546A8">
      <w:pPr>
        <w:jc w:val="both"/>
        <w:rPr>
          <w:rFonts w:ascii="Arial" w:hAnsi="Arial" w:cs="Arial"/>
          <w:szCs w:val="24"/>
          <w:lang w:val="hr-HR"/>
        </w:rPr>
      </w:pPr>
      <w:r>
        <w:rPr>
          <w:rFonts w:ascii="Arial" w:hAnsi="Arial" w:cs="Arial"/>
          <w:szCs w:val="24"/>
          <w:lang w:val="hr-HR"/>
        </w:rPr>
        <w:tab/>
      </w:r>
      <w:r>
        <w:rPr>
          <w:rFonts w:ascii="Arial" w:hAnsi="Arial" w:cs="Arial"/>
          <w:szCs w:val="24"/>
          <w:lang w:val="hr-HR"/>
        </w:rPr>
        <w:tab/>
      </w:r>
      <w:r>
        <w:rPr>
          <w:rFonts w:ascii="Arial" w:hAnsi="Arial" w:cs="Arial"/>
          <w:szCs w:val="24"/>
          <w:lang w:val="hr-HR"/>
        </w:rPr>
        <w:tab/>
        <w:t xml:space="preserve"> </w:t>
      </w:r>
    </w:p>
    <w:p w14:paraId="359C5BC1" w14:textId="77777777" w:rsidR="00B546A8" w:rsidRDefault="00B546A8" w:rsidP="00B546A8">
      <w:pPr>
        <w:jc w:val="both"/>
        <w:rPr>
          <w:rFonts w:ascii="Arial" w:hAnsi="Arial" w:cs="Arial"/>
          <w:szCs w:val="24"/>
          <w:lang w:val="hr-HR"/>
        </w:rPr>
      </w:pPr>
    </w:p>
    <w:p w14:paraId="4A78C06C" w14:textId="77777777" w:rsidR="00B546A8" w:rsidRDefault="00B546A8" w:rsidP="00B546A8">
      <w:pPr>
        <w:jc w:val="both"/>
        <w:rPr>
          <w:rFonts w:ascii="Arial" w:hAnsi="Arial" w:cs="Arial"/>
          <w:szCs w:val="24"/>
          <w:lang w:val="hr-HR"/>
        </w:rPr>
      </w:pPr>
    </w:p>
    <w:p w14:paraId="157AC9C0" w14:textId="4C35599F" w:rsidR="00B546A8" w:rsidRDefault="00B546A8" w:rsidP="00B546A8">
      <w:pPr>
        <w:jc w:val="both"/>
        <w:rPr>
          <w:rFonts w:ascii="Arial" w:hAnsi="Arial" w:cs="Arial"/>
          <w:szCs w:val="24"/>
          <w:lang w:val="hr-HR"/>
        </w:rPr>
      </w:pPr>
    </w:p>
    <w:p w14:paraId="35BC0779" w14:textId="09777737" w:rsidR="00730F5B" w:rsidRDefault="00730F5B" w:rsidP="00B546A8">
      <w:pPr>
        <w:jc w:val="both"/>
        <w:rPr>
          <w:rFonts w:ascii="Arial" w:hAnsi="Arial" w:cs="Arial"/>
          <w:szCs w:val="24"/>
          <w:lang w:val="hr-HR"/>
        </w:rPr>
      </w:pPr>
    </w:p>
    <w:p w14:paraId="47252CAE" w14:textId="782FF5C9" w:rsidR="00730F5B" w:rsidRDefault="00730F5B" w:rsidP="00B546A8">
      <w:pPr>
        <w:jc w:val="both"/>
        <w:rPr>
          <w:rFonts w:ascii="Arial" w:hAnsi="Arial" w:cs="Arial"/>
          <w:szCs w:val="24"/>
          <w:lang w:val="hr-HR"/>
        </w:rPr>
      </w:pPr>
    </w:p>
    <w:p w14:paraId="62F51368" w14:textId="6EF6727E" w:rsidR="00730F5B" w:rsidRDefault="00730F5B" w:rsidP="00B546A8">
      <w:pPr>
        <w:jc w:val="both"/>
        <w:rPr>
          <w:rFonts w:ascii="Arial" w:hAnsi="Arial" w:cs="Arial"/>
          <w:szCs w:val="24"/>
          <w:lang w:val="hr-HR"/>
        </w:rPr>
      </w:pPr>
    </w:p>
    <w:p w14:paraId="7F933352" w14:textId="4D24D231" w:rsidR="00730F5B" w:rsidRDefault="00730F5B" w:rsidP="00B546A8">
      <w:pPr>
        <w:jc w:val="both"/>
        <w:rPr>
          <w:rFonts w:ascii="Arial" w:hAnsi="Arial" w:cs="Arial"/>
          <w:szCs w:val="24"/>
          <w:lang w:val="hr-HR"/>
        </w:rPr>
      </w:pPr>
    </w:p>
    <w:p w14:paraId="18A06FF4" w14:textId="77777777" w:rsidR="00730F5B" w:rsidRDefault="00730F5B" w:rsidP="00B546A8">
      <w:pPr>
        <w:jc w:val="both"/>
        <w:rPr>
          <w:rFonts w:ascii="Arial" w:hAnsi="Arial" w:cs="Arial"/>
          <w:szCs w:val="24"/>
          <w:lang w:val="hr-HR"/>
        </w:rPr>
      </w:pPr>
    </w:p>
    <w:p w14:paraId="753469C0" w14:textId="77777777" w:rsidR="00B546A8" w:rsidRDefault="00B546A8" w:rsidP="00B546A8">
      <w:pPr>
        <w:jc w:val="both"/>
        <w:rPr>
          <w:rFonts w:ascii="Arial" w:hAnsi="Arial" w:cs="Arial"/>
          <w:szCs w:val="24"/>
          <w:lang w:val="hr-HR"/>
        </w:rPr>
      </w:pPr>
    </w:p>
    <w:p w14:paraId="7037AFE9" w14:textId="60AFD021" w:rsidR="007E1CE1" w:rsidRDefault="007E1CE1" w:rsidP="00522621">
      <w:pPr>
        <w:numPr>
          <w:ilvl w:val="0"/>
          <w:numId w:val="1"/>
        </w:numPr>
        <w:jc w:val="both"/>
        <w:rPr>
          <w:rFonts w:ascii="Arial" w:hAnsi="Arial" w:cs="Arial"/>
          <w:szCs w:val="24"/>
          <w:lang w:val="hr-HR"/>
        </w:rPr>
      </w:pPr>
      <w:r w:rsidRPr="000B1FA1">
        <w:rPr>
          <w:rFonts w:ascii="Arial" w:hAnsi="Arial" w:cs="Arial"/>
          <w:szCs w:val="24"/>
          <w:lang w:val="hr-HR"/>
        </w:rPr>
        <w:t>Bilješke uz</w:t>
      </w:r>
      <w:r>
        <w:rPr>
          <w:rFonts w:ascii="Arial" w:hAnsi="Arial" w:cs="Arial"/>
          <w:szCs w:val="24"/>
          <w:lang w:val="hr-HR"/>
        </w:rPr>
        <w:t xml:space="preserve"> P-VRIO</w:t>
      </w:r>
    </w:p>
    <w:p w14:paraId="53D05AED" w14:textId="77777777" w:rsidR="007E1CE1" w:rsidRDefault="007E1CE1" w:rsidP="007E1CE1">
      <w:pPr>
        <w:ind w:left="1080"/>
        <w:jc w:val="both"/>
        <w:rPr>
          <w:rFonts w:ascii="Arial" w:hAnsi="Arial" w:cs="Arial"/>
          <w:szCs w:val="24"/>
          <w:lang w:val="hr-HR"/>
        </w:rPr>
      </w:pPr>
    </w:p>
    <w:p w14:paraId="6DA997AA" w14:textId="741733A3" w:rsidR="007E1CE1" w:rsidRDefault="007E1CE1" w:rsidP="007E1CE1">
      <w:pPr>
        <w:jc w:val="both"/>
        <w:rPr>
          <w:rFonts w:ascii="Arial" w:hAnsi="Arial" w:cs="Arial"/>
          <w:szCs w:val="24"/>
          <w:lang w:val="hr-HR"/>
        </w:rPr>
      </w:pPr>
      <w:r>
        <w:rPr>
          <w:rFonts w:ascii="Arial" w:hAnsi="Arial" w:cs="Arial"/>
          <w:szCs w:val="24"/>
          <w:lang w:val="hr-HR"/>
        </w:rPr>
        <w:t>U obrascu navedene promjene u obujmu imovine javljaju se zato što su sva dodatna ulaganja u objekte osnivača Grada Crikvenica prebačena u njihovo vlasništvo knjiženjem preko konta 915</w:t>
      </w:r>
    </w:p>
    <w:p w14:paraId="1B81E160" w14:textId="77777777" w:rsidR="007E1CE1" w:rsidRDefault="007E1CE1" w:rsidP="007E1CE1">
      <w:pPr>
        <w:jc w:val="both"/>
        <w:rPr>
          <w:rFonts w:ascii="Arial" w:hAnsi="Arial" w:cs="Arial"/>
          <w:szCs w:val="24"/>
          <w:lang w:val="hr-HR"/>
        </w:rPr>
      </w:pPr>
    </w:p>
    <w:p w14:paraId="60E96367" w14:textId="3924E462" w:rsidR="007E1CE1" w:rsidRDefault="007E1CE1" w:rsidP="00522621">
      <w:pPr>
        <w:numPr>
          <w:ilvl w:val="0"/>
          <w:numId w:val="1"/>
        </w:numPr>
        <w:jc w:val="both"/>
        <w:rPr>
          <w:rFonts w:ascii="Arial" w:hAnsi="Arial" w:cs="Arial"/>
          <w:szCs w:val="24"/>
          <w:lang w:val="hr-HR"/>
        </w:rPr>
      </w:pPr>
      <w:r w:rsidRPr="000B1FA1">
        <w:rPr>
          <w:rFonts w:ascii="Arial" w:hAnsi="Arial" w:cs="Arial"/>
          <w:szCs w:val="24"/>
          <w:lang w:val="hr-HR"/>
        </w:rPr>
        <w:t>Bilješke uz</w:t>
      </w:r>
      <w:r>
        <w:rPr>
          <w:rFonts w:ascii="Arial" w:hAnsi="Arial" w:cs="Arial"/>
          <w:szCs w:val="24"/>
          <w:lang w:val="hr-HR"/>
        </w:rPr>
        <w:t xml:space="preserve"> OBRAZAC RAS funkcijski</w:t>
      </w:r>
    </w:p>
    <w:p w14:paraId="34EFB99B" w14:textId="6BB03849" w:rsidR="007E1CE1" w:rsidRDefault="007E1CE1" w:rsidP="007E1CE1">
      <w:pPr>
        <w:ind w:left="1080"/>
        <w:jc w:val="both"/>
        <w:rPr>
          <w:rFonts w:ascii="Arial" w:hAnsi="Arial" w:cs="Arial"/>
          <w:szCs w:val="24"/>
          <w:lang w:val="hr-HR"/>
        </w:rPr>
      </w:pPr>
    </w:p>
    <w:p w14:paraId="626C4593" w14:textId="1ECD8C90" w:rsidR="007E1CE1" w:rsidRDefault="007E1CE1" w:rsidP="007E1CE1">
      <w:pPr>
        <w:jc w:val="both"/>
        <w:rPr>
          <w:rFonts w:ascii="Arial" w:hAnsi="Arial" w:cs="Arial"/>
          <w:szCs w:val="24"/>
          <w:lang w:val="hr-HR"/>
        </w:rPr>
      </w:pPr>
      <w:r>
        <w:rPr>
          <w:rFonts w:ascii="Arial" w:hAnsi="Arial" w:cs="Arial"/>
          <w:szCs w:val="24"/>
          <w:lang w:val="hr-HR"/>
        </w:rPr>
        <w:t>Prema funkcijskoj klasifikaciji svi rashodi ovog proračunskog korisnika razvrstani su u funkciju Službe kulture</w:t>
      </w:r>
    </w:p>
    <w:p w14:paraId="5606BB97" w14:textId="77777777" w:rsidR="007E1CE1" w:rsidRDefault="007E1CE1" w:rsidP="007E1CE1">
      <w:pPr>
        <w:ind w:left="1080"/>
        <w:jc w:val="both"/>
        <w:rPr>
          <w:rFonts w:ascii="Arial" w:hAnsi="Arial" w:cs="Arial"/>
          <w:szCs w:val="24"/>
          <w:lang w:val="hr-HR"/>
        </w:rPr>
      </w:pPr>
    </w:p>
    <w:p w14:paraId="76C9DC7D" w14:textId="23647BAD" w:rsidR="004940AF" w:rsidRDefault="00522621" w:rsidP="00522621">
      <w:pPr>
        <w:numPr>
          <w:ilvl w:val="0"/>
          <w:numId w:val="1"/>
        </w:numPr>
        <w:jc w:val="both"/>
        <w:rPr>
          <w:rFonts w:ascii="Arial" w:hAnsi="Arial" w:cs="Arial"/>
          <w:szCs w:val="24"/>
          <w:lang w:val="hr-HR"/>
        </w:rPr>
      </w:pPr>
      <w:r>
        <w:rPr>
          <w:rFonts w:ascii="Arial" w:hAnsi="Arial" w:cs="Arial"/>
          <w:szCs w:val="24"/>
          <w:lang w:val="hr-HR"/>
        </w:rPr>
        <w:t xml:space="preserve"> </w:t>
      </w:r>
      <w:bookmarkStart w:id="0" w:name="_Hlk62735312"/>
      <w:r w:rsidR="004940AF" w:rsidRPr="000B1FA1">
        <w:rPr>
          <w:rFonts w:ascii="Arial" w:hAnsi="Arial" w:cs="Arial"/>
          <w:szCs w:val="24"/>
          <w:lang w:val="hr-HR"/>
        </w:rPr>
        <w:t xml:space="preserve">Bilješke uz </w:t>
      </w:r>
      <w:bookmarkEnd w:id="0"/>
      <w:r w:rsidR="004940AF" w:rsidRPr="000B1FA1">
        <w:rPr>
          <w:rFonts w:ascii="Arial" w:hAnsi="Arial" w:cs="Arial"/>
          <w:szCs w:val="24"/>
          <w:lang w:val="hr-HR"/>
        </w:rPr>
        <w:t xml:space="preserve">OBRAZAC </w:t>
      </w:r>
      <w:r w:rsidR="00B546A8">
        <w:rPr>
          <w:rFonts w:ascii="Arial" w:hAnsi="Arial" w:cs="Arial"/>
          <w:szCs w:val="24"/>
          <w:lang w:val="hr-HR"/>
        </w:rPr>
        <w:t>IZVJEŠTAJ O OBVEZAMA</w:t>
      </w:r>
    </w:p>
    <w:p w14:paraId="391C9D6C" w14:textId="77777777" w:rsidR="004B40E5" w:rsidRDefault="004B40E5" w:rsidP="004B40E5">
      <w:pPr>
        <w:ind w:left="1080"/>
        <w:jc w:val="both"/>
        <w:rPr>
          <w:rFonts w:ascii="Arial" w:hAnsi="Arial" w:cs="Arial"/>
          <w:szCs w:val="24"/>
          <w:lang w:val="hr-HR"/>
        </w:rPr>
      </w:pPr>
    </w:p>
    <w:p w14:paraId="19D0155F" w14:textId="77777777" w:rsidR="00D24D77" w:rsidRPr="000B1FA1" w:rsidRDefault="00D24D77" w:rsidP="00D24D77">
      <w:pPr>
        <w:ind w:left="1080"/>
        <w:jc w:val="both"/>
        <w:rPr>
          <w:rFonts w:ascii="Arial" w:hAnsi="Arial" w:cs="Arial"/>
          <w:szCs w:val="24"/>
          <w:lang w:val="hr-HR"/>
        </w:rPr>
      </w:pPr>
    </w:p>
    <w:p w14:paraId="5ED0AEE2" w14:textId="2116EC9E" w:rsidR="00A10C92" w:rsidRDefault="00A10C92" w:rsidP="00A10C92">
      <w:pPr>
        <w:jc w:val="both"/>
        <w:rPr>
          <w:rFonts w:ascii="Arial" w:hAnsi="Arial" w:cs="Arial"/>
          <w:szCs w:val="24"/>
        </w:rPr>
      </w:pPr>
      <w:r w:rsidRPr="008228B2">
        <w:rPr>
          <w:rFonts w:ascii="Arial" w:hAnsi="Arial" w:cs="Arial"/>
          <w:szCs w:val="24"/>
        </w:rPr>
        <w:t xml:space="preserve">AOP </w:t>
      </w:r>
      <w:proofErr w:type="gramStart"/>
      <w:r w:rsidRPr="008228B2">
        <w:rPr>
          <w:rFonts w:ascii="Arial" w:hAnsi="Arial" w:cs="Arial"/>
          <w:szCs w:val="24"/>
        </w:rPr>
        <w:t xml:space="preserve">001  </w:t>
      </w:r>
      <w:proofErr w:type="spellStart"/>
      <w:r w:rsidRPr="008228B2">
        <w:rPr>
          <w:rFonts w:ascii="Arial" w:hAnsi="Arial" w:cs="Arial"/>
          <w:szCs w:val="24"/>
        </w:rPr>
        <w:t>stanje</w:t>
      </w:r>
      <w:proofErr w:type="spellEnd"/>
      <w:proofErr w:type="gramEnd"/>
      <w:r w:rsidRPr="008228B2">
        <w:rPr>
          <w:rFonts w:ascii="Arial" w:hAnsi="Arial" w:cs="Arial"/>
          <w:szCs w:val="24"/>
        </w:rPr>
        <w:t xml:space="preserve"> </w:t>
      </w:r>
      <w:proofErr w:type="spellStart"/>
      <w:r w:rsidRPr="008228B2">
        <w:rPr>
          <w:rFonts w:ascii="Arial" w:hAnsi="Arial" w:cs="Arial"/>
          <w:szCs w:val="24"/>
        </w:rPr>
        <w:t>obveza</w:t>
      </w:r>
      <w:proofErr w:type="spellEnd"/>
      <w:r w:rsidRPr="008228B2">
        <w:rPr>
          <w:rFonts w:ascii="Arial" w:hAnsi="Arial" w:cs="Arial"/>
          <w:szCs w:val="24"/>
        </w:rPr>
        <w:t xml:space="preserve"> </w:t>
      </w:r>
      <w:proofErr w:type="spellStart"/>
      <w:r w:rsidRPr="008228B2">
        <w:rPr>
          <w:rFonts w:ascii="Arial" w:hAnsi="Arial" w:cs="Arial"/>
          <w:szCs w:val="24"/>
        </w:rPr>
        <w:t>na</w:t>
      </w:r>
      <w:proofErr w:type="spellEnd"/>
      <w:r w:rsidRPr="008228B2">
        <w:rPr>
          <w:rFonts w:ascii="Arial" w:hAnsi="Arial" w:cs="Arial"/>
          <w:szCs w:val="24"/>
        </w:rPr>
        <w:t xml:space="preserve"> </w:t>
      </w:r>
      <w:proofErr w:type="spellStart"/>
      <w:r w:rsidRPr="008228B2">
        <w:rPr>
          <w:rFonts w:ascii="Arial" w:hAnsi="Arial" w:cs="Arial"/>
          <w:szCs w:val="24"/>
        </w:rPr>
        <w:t>početku</w:t>
      </w:r>
      <w:proofErr w:type="spellEnd"/>
      <w:r w:rsidRPr="008228B2">
        <w:rPr>
          <w:rFonts w:ascii="Arial" w:hAnsi="Arial" w:cs="Arial"/>
          <w:szCs w:val="24"/>
        </w:rPr>
        <w:t xml:space="preserve"> </w:t>
      </w:r>
      <w:proofErr w:type="spellStart"/>
      <w:r w:rsidRPr="008228B2">
        <w:rPr>
          <w:rFonts w:ascii="Arial" w:hAnsi="Arial" w:cs="Arial"/>
          <w:szCs w:val="24"/>
        </w:rPr>
        <w:t>izvještajnog</w:t>
      </w:r>
      <w:proofErr w:type="spellEnd"/>
      <w:r w:rsidRPr="008228B2">
        <w:rPr>
          <w:rFonts w:ascii="Arial" w:hAnsi="Arial" w:cs="Arial"/>
          <w:szCs w:val="24"/>
        </w:rPr>
        <w:t xml:space="preserve"> </w:t>
      </w:r>
      <w:proofErr w:type="spellStart"/>
      <w:r w:rsidRPr="008228B2">
        <w:rPr>
          <w:rFonts w:ascii="Arial" w:hAnsi="Arial" w:cs="Arial"/>
          <w:szCs w:val="24"/>
        </w:rPr>
        <w:t>razdoblja</w:t>
      </w:r>
      <w:proofErr w:type="spellEnd"/>
      <w:r>
        <w:rPr>
          <w:rFonts w:ascii="Arial" w:hAnsi="Arial" w:cs="Arial"/>
          <w:szCs w:val="24"/>
        </w:rPr>
        <w:t xml:space="preserve"> </w:t>
      </w:r>
      <w:proofErr w:type="spellStart"/>
      <w:r>
        <w:rPr>
          <w:rFonts w:ascii="Arial" w:hAnsi="Arial" w:cs="Arial"/>
          <w:szCs w:val="24"/>
        </w:rPr>
        <w:t>isto</w:t>
      </w:r>
      <w:proofErr w:type="spellEnd"/>
      <w:r>
        <w:rPr>
          <w:rFonts w:ascii="Arial" w:hAnsi="Arial" w:cs="Arial"/>
          <w:szCs w:val="24"/>
        </w:rPr>
        <w:t xml:space="preserve"> je </w:t>
      </w:r>
      <w:proofErr w:type="spellStart"/>
      <w:r>
        <w:rPr>
          <w:rFonts w:ascii="Arial" w:hAnsi="Arial" w:cs="Arial"/>
          <w:szCs w:val="24"/>
        </w:rPr>
        <w:t>stanju</w:t>
      </w:r>
      <w:proofErr w:type="spellEnd"/>
      <w:r>
        <w:rPr>
          <w:rFonts w:ascii="Arial" w:hAnsi="Arial" w:cs="Arial"/>
          <w:szCs w:val="24"/>
        </w:rPr>
        <w:t xml:space="preserve"> </w:t>
      </w:r>
      <w:proofErr w:type="spellStart"/>
      <w:r>
        <w:rPr>
          <w:rFonts w:ascii="Arial" w:hAnsi="Arial" w:cs="Arial"/>
          <w:szCs w:val="24"/>
        </w:rPr>
        <w:t>na</w:t>
      </w:r>
      <w:proofErr w:type="spellEnd"/>
      <w:r>
        <w:rPr>
          <w:rFonts w:ascii="Arial" w:hAnsi="Arial" w:cs="Arial"/>
          <w:szCs w:val="24"/>
        </w:rPr>
        <w:t xml:space="preserve"> </w:t>
      </w:r>
      <w:proofErr w:type="spellStart"/>
      <w:r>
        <w:rPr>
          <w:rFonts w:ascii="Arial" w:hAnsi="Arial" w:cs="Arial"/>
          <w:szCs w:val="24"/>
        </w:rPr>
        <w:t>kraju</w:t>
      </w:r>
      <w:proofErr w:type="spellEnd"/>
      <w:r>
        <w:rPr>
          <w:rFonts w:ascii="Arial" w:hAnsi="Arial" w:cs="Arial"/>
          <w:szCs w:val="24"/>
        </w:rPr>
        <w:t xml:space="preserve"> 20</w:t>
      </w:r>
      <w:r w:rsidR="00264D12">
        <w:rPr>
          <w:rFonts w:ascii="Arial" w:hAnsi="Arial" w:cs="Arial"/>
          <w:szCs w:val="24"/>
        </w:rPr>
        <w:t>20</w:t>
      </w:r>
      <w:r>
        <w:rPr>
          <w:rFonts w:ascii="Arial" w:hAnsi="Arial" w:cs="Arial"/>
          <w:szCs w:val="24"/>
        </w:rPr>
        <w:t xml:space="preserve">.godine </w:t>
      </w:r>
      <w:proofErr w:type="spellStart"/>
      <w:r w:rsidR="00B546A8">
        <w:rPr>
          <w:rFonts w:ascii="Arial" w:hAnsi="Arial" w:cs="Arial"/>
          <w:szCs w:val="24"/>
        </w:rPr>
        <w:t>i</w:t>
      </w:r>
      <w:proofErr w:type="spellEnd"/>
      <w:r>
        <w:rPr>
          <w:rFonts w:ascii="Arial" w:hAnsi="Arial" w:cs="Arial"/>
          <w:szCs w:val="24"/>
        </w:rPr>
        <w:t xml:space="preserve"> </w:t>
      </w:r>
      <w:proofErr w:type="spellStart"/>
      <w:r>
        <w:rPr>
          <w:rFonts w:ascii="Arial" w:hAnsi="Arial" w:cs="Arial"/>
          <w:szCs w:val="24"/>
        </w:rPr>
        <w:t>iznosi</w:t>
      </w:r>
      <w:proofErr w:type="spellEnd"/>
      <w:r>
        <w:rPr>
          <w:rFonts w:ascii="Arial" w:hAnsi="Arial" w:cs="Arial"/>
          <w:szCs w:val="24"/>
        </w:rPr>
        <w:t xml:space="preserve"> </w:t>
      </w:r>
      <w:r w:rsidR="00CF6EE1">
        <w:rPr>
          <w:rFonts w:ascii="Arial" w:hAnsi="Arial" w:cs="Arial"/>
          <w:szCs w:val="24"/>
        </w:rPr>
        <w:t>88.465</w:t>
      </w:r>
      <w:r w:rsidR="007A469F">
        <w:rPr>
          <w:rFonts w:ascii="Arial" w:hAnsi="Arial" w:cs="Arial"/>
          <w:szCs w:val="24"/>
        </w:rPr>
        <w:t xml:space="preserve"> </w:t>
      </w:r>
      <w:proofErr w:type="spellStart"/>
      <w:r w:rsidR="007A469F">
        <w:rPr>
          <w:rFonts w:ascii="Arial" w:hAnsi="Arial" w:cs="Arial"/>
          <w:szCs w:val="24"/>
        </w:rPr>
        <w:t>kuna</w:t>
      </w:r>
      <w:proofErr w:type="spellEnd"/>
    </w:p>
    <w:p w14:paraId="06D1F7FC" w14:textId="77777777" w:rsidR="00A10C92" w:rsidRDefault="00A10C92" w:rsidP="00A10C92">
      <w:pPr>
        <w:jc w:val="both"/>
        <w:rPr>
          <w:rFonts w:ascii="Arial" w:hAnsi="Arial" w:cs="Arial"/>
          <w:szCs w:val="24"/>
        </w:rPr>
      </w:pPr>
    </w:p>
    <w:p w14:paraId="402336E5" w14:textId="6C7AB91E" w:rsidR="00D24D77" w:rsidRDefault="00D24D77">
      <w:pPr>
        <w:jc w:val="both"/>
        <w:rPr>
          <w:rFonts w:ascii="Arial" w:hAnsi="Arial" w:cs="Arial"/>
          <w:szCs w:val="24"/>
          <w:lang w:val="hr-HR"/>
        </w:rPr>
      </w:pPr>
      <w:r>
        <w:rPr>
          <w:rFonts w:ascii="Arial" w:hAnsi="Arial" w:cs="Arial"/>
          <w:szCs w:val="24"/>
          <w:lang w:val="hr-HR"/>
        </w:rPr>
        <w:t>U</w:t>
      </w:r>
      <w:r w:rsidR="00264D12">
        <w:rPr>
          <w:rFonts w:ascii="Arial" w:hAnsi="Arial" w:cs="Arial"/>
          <w:szCs w:val="24"/>
          <w:lang w:val="hr-HR"/>
        </w:rPr>
        <w:t xml:space="preserve"> izvještajnom</w:t>
      </w:r>
      <w:r>
        <w:rPr>
          <w:rFonts w:ascii="Arial" w:hAnsi="Arial" w:cs="Arial"/>
          <w:szCs w:val="24"/>
          <w:lang w:val="hr-HR"/>
        </w:rPr>
        <w:t xml:space="preserve"> razdoblju</w:t>
      </w:r>
      <w:r w:rsidR="00264D12">
        <w:rPr>
          <w:rFonts w:ascii="Arial" w:hAnsi="Arial" w:cs="Arial"/>
          <w:szCs w:val="24"/>
          <w:lang w:val="hr-HR"/>
        </w:rPr>
        <w:t xml:space="preserve"> </w:t>
      </w:r>
      <w:r w:rsidR="00B43985">
        <w:rPr>
          <w:rFonts w:ascii="Arial" w:hAnsi="Arial" w:cs="Arial"/>
          <w:szCs w:val="24"/>
          <w:lang w:val="hr-HR"/>
        </w:rPr>
        <w:t>povećano</w:t>
      </w:r>
      <w:r w:rsidR="004B40E5">
        <w:rPr>
          <w:rFonts w:ascii="Arial" w:hAnsi="Arial" w:cs="Arial"/>
          <w:szCs w:val="24"/>
          <w:lang w:val="hr-HR"/>
        </w:rPr>
        <w:t xml:space="preserve"> je obveza za </w:t>
      </w:r>
      <w:r w:rsidR="00264D12">
        <w:rPr>
          <w:rFonts w:ascii="Arial" w:hAnsi="Arial" w:cs="Arial"/>
          <w:szCs w:val="24"/>
          <w:lang w:val="hr-HR"/>
        </w:rPr>
        <w:t>1.412.409</w:t>
      </w:r>
      <w:r>
        <w:rPr>
          <w:rFonts w:ascii="Arial" w:hAnsi="Arial" w:cs="Arial"/>
          <w:szCs w:val="24"/>
          <w:lang w:val="hr-HR"/>
        </w:rPr>
        <w:t xml:space="preserve"> kuna, a </w:t>
      </w:r>
      <w:r w:rsidR="00B43985">
        <w:rPr>
          <w:rFonts w:ascii="Arial" w:hAnsi="Arial" w:cs="Arial"/>
          <w:szCs w:val="24"/>
          <w:lang w:val="hr-HR"/>
        </w:rPr>
        <w:t>podmireno</w:t>
      </w:r>
      <w:r>
        <w:rPr>
          <w:rFonts w:ascii="Arial" w:hAnsi="Arial" w:cs="Arial"/>
          <w:szCs w:val="24"/>
          <w:lang w:val="hr-HR"/>
        </w:rPr>
        <w:t xml:space="preserve"> </w:t>
      </w:r>
      <w:r w:rsidR="00181F0A">
        <w:rPr>
          <w:rFonts w:ascii="Arial" w:hAnsi="Arial" w:cs="Arial"/>
          <w:szCs w:val="24"/>
          <w:lang w:val="hr-HR"/>
        </w:rPr>
        <w:t xml:space="preserve">je </w:t>
      </w:r>
      <w:r w:rsidR="00264D12">
        <w:rPr>
          <w:rFonts w:ascii="Arial" w:hAnsi="Arial" w:cs="Arial"/>
          <w:szCs w:val="24"/>
          <w:lang w:val="hr-HR"/>
        </w:rPr>
        <w:t xml:space="preserve">1.384.500 </w:t>
      </w:r>
      <w:r>
        <w:rPr>
          <w:rFonts w:ascii="Arial" w:hAnsi="Arial" w:cs="Arial"/>
          <w:szCs w:val="24"/>
          <w:lang w:val="hr-HR"/>
        </w:rPr>
        <w:t>kuna</w:t>
      </w:r>
      <w:r w:rsidR="004940AF" w:rsidRPr="000B1FA1">
        <w:rPr>
          <w:rFonts w:ascii="Arial" w:hAnsi="Arial" w:cs="Arial"/>
          <w:szCs w:val="24"/>
          <w:lang w:val="hr-HR"/>
        </w:rPr>
        <w:tab/>
      </w:r>
    </w:p>
    <w:p w14:paraId="21FDB973" w14:textId="1D40E2B1" w:rsidR="00B43985" w:rsidRDefault="004940AF">
      <w:pPr>
        <w:jc w:val="both"/>
        <w:rPr>
          <w:rFonts w:ascii="Arial" w:hAnsi="Arial" w:cs="Arial"/>
          <w:szCs w:val="24"/>
          <w:lang w:val="hr-HR"/>
        </w:rPr>
      </w:pPr>
      <w:r w:rsidRPr="000B1FA1">
        <w:rPr>
          <w:rFonts w:ascii="Arial" w:hAnsi="Arial" w:cs="Arial"/>
          <w:szCs w:val="24"/>
          <w:lang w:val="hr-HR"/>
        </w:rPr>
        <w:t>Stanje obveza</w:t>
      </w:r>
      <w:r w:rsidR="00D24D77">
        <w:rPr>
          <w:rFonts w:ascii="Arial" w:hAnsi="Arial" w:cs="Arial"/>
          <w:szCs w:val="24"/>
          <w:lang w:val="hr-HR"/>
        </w:rPr>
        <w:t xml:space="preserve"> </w:t>
      </w:r>
      <w:r w:rsidR="00264D12">
        <w:rPr>
          <w:rFonts w:ascii="Arial" w:hAnsi="Arial" w:cs="Arial"/>
          <w:szCs w:val="24"/>
          <w:lang w:val="hr-HR"/>
        </w:rPr>
        <w:t>31.12</w:t>
      </w:r>
      <w:r w:rsidR="00D24D77">
        <w:rPr>
          <w:rFonts w:ascii="Arial" w:hAnsi="Arial" w:cs="Arial"/>
          <w:szCs w:val="24"/>
          <w:lang w:val="hr-HR"/>
        </w:rPr>
        <w:t>.20</w:t>
      </w:r>
      <w:r w:rsidR="00CF6EE1">
        <w:rPr>
          <w:rFonts w:ascii="Arial" w:hAnsi="Arial" w:cs="Arial"/>
          <w:szCs w:val="24"/>
          <w:lang w:val="hr-HR"/>
        </w:rPr>
        <w:t>20</w:t>
      </w:r>
      <w:r w:rsidRPr="000B1FA1">
        <w:rPr>
          <w:rFonts w:ascii="Arial" w:hAnsi="Arial" w:cs="Arial"/>
          <w:szCs w:val="24"/>
          <w:lang w:val="hr-HR"/>
        </w:rPr>
        <w:t xml:space="preserve"> je vidljivo iz Obrasca </w:t>
      </w:r>
      <w:r w:rsidR="00D24D77">
        <w:rPr>
          <w:rFonts w:ascii="Arial" w:hAnsi="Arial" w:cs="Arial"/>
          <w:szCs w:val="24"/>
          <w:lang w:val="hr-HR"/>
        </w:rPr>
        <w:t>na AOP 03</w:t>
      </w:r>
      <w:r w:rsidR="00B546A8">
        <w:rPr>
          <w:rFonts w:ascii="Arial" w:hAnsi="Arial" w:cs="Arial"/>
          <w:szCs w:val="24"/>
          <w:lang w:val="hr-HR"/>
        </w:rPr>
        <w:t>6</w:t>
      </w:r>
      <w:r w:rsidR="00D24D77">
        <w:rPr>
          <w:rFonts w:ascii="Arial" w:hAnsi="Arial" w:cs="Arial"/>
          <w:szCs w:val="24"/>
          <w:lang w:val="hr-HR"/>
        </w:rPr>
        <w:t xml:space="preserve"> </w:t>
      </w:r>
      <w:r w:rsidRPr="000B1FA1">
        <w:rPr>
          <w:rFonts w:ascii="Arial" w:hAnsi="Arial" w:cs="Arial"/>
          <w:szCs w:val="24"/>
          <w:lang w:val="hr-HR"/>
        </w:rPr>
        <w:t>i trenutno</w:t>
      </w:r>
      <w:r w:rsidR="007A469F">
        <w:rPr>
          <w:rFonts w:ascii="Arial" w:hAnsi="Arial" w:cs="Arial"/>
          <w:szCs w:val="24"/>
          <w:lang w:val="hr-HR"/>
        </w:rPr>
        <w:t xml:space="preserve"> </w:t>
      </w:r>
      <w:r w:rsidRPr="000B1FA1">
        <w:rPr>
          <w:rFonts w:ascii="Arial" w:hAnsi="Arial" w:cs="Arial"/>
          <w:szCs w:val="24"/>
          <w:lang w:val="hr-HR"/>
        </w:rPr>
        <w:t>ima ukupno =</w:t>
      </w:r>
      <w:r w:rsidR="00264D12">
        <w:rPr>
          <w:rFonts w:ascii="Arial" w:hAnsi="Arial" w:cs="Arial"/>
          <w:szCs w:val="24"/>
          <w:lang w:val="hr-HR"/>
        </w:rPr>
        <w:t>116.374</w:t>
      </w:r>
      <w:r w:rsidRPr="000B1FA1">
        <w:rPr>
          <w:rFonts w:ascii="Arial" w:hAnsi="Arial" w:cs="Arial"/>
          <w:szCs w:val="24"/>
          <w:lang w:val="hr-HR"/>
        </w:rPr>
        <w:t>kn obveza</w:t>
      </w:r>
      <w:r w:rsidR="007A469F">
        <w:rPr>
          <w:rFonts w:ascii="Arial" w:hAnsi="Arial" w:cs="Arial"/>
          <w:szCs w:val="24"/>
          <w:lang w:val="hr-HR"/>
        </w:rPr>
        <w:t>,</w:t>
      </w:r>
      <w:r w:rsidRPr="000B1FA1">
        <w:rPr>
          <w:rFonts w:ascii="Arial" w:hAnsi="Arial" w:cs="Arial"/>
          <w:szCs w:val="24"/>
          <w:lang w:val="hr-HR"/>
        </w:rPr>
        <w:t xml:space="preserve"> </w:t>
      </w:r>
      <w:r w:rsidR="00D24D77">
        <w:rPr>
          <w:rFonts w:ascii="Arial" w:hAnsi="Arial" w:cs="Arial"/>
          <w:szCs w:val="24"/>
          <w:lang w:val="hr-HR"/>
        </w:rPr>
        <w:t>koje se</w:t>
      </w:r>
      <w:r w:rsidRPr="000B1FA1">
        <w:rPr>
          <w:rFonts w:ascii="Arial" w:hAnsi="Arial" w:cs="Arial"/>
          <w:szCs w:val="24"/>
          <w:lang w:val="hr-HR"/>
        </w:rPr>
        <w:t xml:space="preserve"> odnos</w:t>
      </w:r>
      <w:r w:rsidR="00D24D77">
        <w:rPr>
          <w:rFonts w:ascii="Arial" w:hAnsi="Arial" w:cs="Arial"/>
          <w:szCs w:val="24"/>
          <w:lang w:val="hr-HR"/>
        </w:rPr>
        <w:t>e</w:t>
      </w:r>
      <w:r w:rsidRPr="000B1FA1">
        <w:rPr>
          <w:rFonts w:ascii="Arial" w:hAnsi="Arial" w:cs="Arial"/>
          <w:szCs w:val="24"/>
          <w:lang w:val="hr-HR"/>
        </w:rPr>
        <w:t xml:space="preserve">  na </w:t>
      </w:r>
      <w:r w:rsidR="004B40E5">
        <w:rPr>
          <w:rFonts w:ascii="Arial" w:hAnsi="Arial" w:cs="Arial"/>
          <w:szCs w:val="24"/>
          <w:lang w:val="hr-HR"/>
        </w:rPr>
        <w:t xml:space="preserve">plaće djelatnicima za </w:t>
      </w:r>
      <w:r w:rsidR="00264D12">
        <w:rPr>
          <w:rFonts w:ascii="Arial" w:hAnsi="Arial" w:cs="Arial"/>
          <w:szCs w:val="24"/>
          <w:lang w:val="hr-HR"/>
        </w:rPr>
        <w:t>12</w:t>
      </w:r>
      <w:r w:rsidR="004B40E5">
        <w:rPr>
          <w:rFonts w:ascii="Arial" w:hAnsi="Arial" w:cs="Arial"/>
          <w:szCs w:val="24"/>
          <w:lang w:val="hr-HR"/>
        </w:rPr>
        <w:t>.mj</w:t>
      </w:r>
      <w:r w:rsidR="00A10C92">
        <w:rPr>
          <w:rFonts w:ascii="Arial" w:hAnsi="Arial" w:cs="Arial"/>
          <w:szCs w:val="24"/>
          <w:lang w:val="hr-HR"/>
        </w:rPr>
        <w:t xml:space="preserve"> </w:t>
      </w:r>
      <w:r w:rsidR="00264D12">
        <w:rPr>
          <w:rFonts w:ascii="Arial" w:hAnsi="Arial" w:cs="Arial"/>
          <w:szCs w:val="24"/>
          <w:lang w:val="hr-HR"/>
        </w:rPr>
        <w:t xml:space="preserve">i </w:t>
      </w:r>
      <w:r w:rsidR="007A469F">
        <w:rPr>
          <w:rFonts w:ascii="Arial" w:hAnsi="Arial" w:cs="Arial"/>
          <w:szCs w:val="24"/>
          <w:lang w:val="hr-HR"/>
        </w:rPr>
        <w:t xml:space="preserve"> materijalne rashode </w:t>
      </w:r>
      <w:r w:rsidR="00264D12">
        <w:rPr>
          <w:rFonts w:ascii="Arial" w:hAnsi="Arial" w:cs="Arial"/>
          <w:szCs w:val="24"/>
          <w:lang w:val="hr-HR"/>
        </w:rPr>
        <w:t>ukupno 32.239,00 kuna</w:t>
      </w:r>
      <w:r w:rsidR="007A469F">
        <w:rPr>
          <w:rFonts w:ascii="Arial" w:hAnsi="Arial" w:cs="Arial"/>
          <w:szCs w:val="24"/>
          <w:lang w:val="hr-HR"/>
        </w:rPr>
        <w:t xml:space="preserve"> </w:t>
      </w:r>
      <w:r w:rsidR="00264D12">
        <w:rPr>
          <w:rFonts w:ascii="Arial" w:hAnsi="Arial" w:cs="Arial"/>
          <w:szCs w:val="24"/>
          <w:lang w:val="hr-HR"/>
        </w:rPr>
        <w:t>i ostalo na neplaćene račune za opremu</w:t>
      </w:r>
    </w:p>
    <w:p w14:paraId="1DC0247B" w14:textId="49C5E4AD" w:rsidR="004940AF" w:rsidRDefault="007A469F">
      <w:pPr>
        <w:jc w:val="both"/>
        <w:rPr>
          <w:rFonts w:ascii="Arial" w:hAnsi="Arial" w:cs="Arial"/>
          <w:szCs w:val="24"/>
          <w:lang w:val="hr-HR"/>
        </w:rPr>
      </w:pPr>
      <w:r>
        <w:rPr>
          <w:rFonts w:ascii="Arial" w:hAnsi="Arial" w:cs="Arial"/>
          <w:szCs w:val="24"/>
          <w:lang w:val="hr-HR"/>
        </w:rPr>
        <w:t>I</w:t>
      </w:r>
      <w:r w:rsidR="004B40E5">
        <w:rPr>
          <w:rFonts w:ascii="Arial" w:hAnsi="Arial" w:cs="Arial"/>
          <w:szCs w:val="24"/>
          <w:lang w:val="hr-HR"/>
        </w:rPr>
        <w:t xml:space="preserve">znos </w:t>
      </w:r>
      <w:r>
        <w:rPr>
          <w:rFonts w:ascii="Arial" w:hAnsi="Arial" w:cs="Arial"/>
          <w:szCs w:val="24"/>
          <w:lang w:val="hr-HR"/>
        </w:rPr>
        <w:t xml:space="preserve">dospjelih </w:t>
      </w:r>
      <w:r w:rsidR="004B40E5">
        <w:rPr>
          <w:rFonts w:ascii="Arial" w:hAnsi="Arial" w:cs="Arial"/>
          <w:szCs w:val="24"/>
          <w:lang w:val="hr-HR"/>
        </w:rPr>
        <w:t>obveza</w:t>
      </w:r>
      <w:r>
        <w:rPr>
          <w:rFonts w:ascii="Arial" w:hAnsi="Arial" w:cs="Arial"/>
          <w:szCs w:val="24"/>
          <w:lang w:val="hr-HR"/>
        </w:rPr>
        <w:t xml:space="preserve"> je </w:t>
      </w:r>
      <w:r w:rsidR="00264D12">
        <w:rPr>
          <w:rFonts w:ascii="Arial" w:hAnsi="Arial" w:cs="Arial"/>
          <w:szCs w:val="24"/>
          <w:lang w:val="hr-HR"/>
        </w:rPr>
        <w:t>1.586, odnosi se na račun Student servisa Rijeka</w:t>
      </w:r>
      <w:r w:rsidR="00902244">
        <w:rPr>
          <w:rFonts w:ascii="Arial" w:hAnsi="Arial" w:cs="Arial"/>
          <w:szCs w:val="24"/>
          <w:lang w:val="hr-HR"/>
        </w:rPr>
        <w:t xml:space="preserve"> a kasni se sa plaćanjem jer </w:t>
      </w:r>
      <w:r w:rsidR="00CF6EE1">
        <w:rPr>
          <w:rFonts w:ascii="Arial" w:hAnsi="Arial" w:cs="Arial"/>
          <w:szCs w:val="24"/>
          <w:lang w:val="hr-HR"/>
        </w:rPr>
        <w:t>je</w:t>
      </w:r>
      <w:r w:rsidR="00902244">
        <w:rPr>
          <w:rFonts w:ascii="Arial" w:hAnsi="Arial" w:cs="Arial"/>
          <w:szCs w:val="24"/>
          <w:lang w:val="hr-HR"/>
        </w:rPr>
        <w:t xml:space="preserve"> račun</w:t>
      </w:r>
      <w:r w:rsidR="00CF6EE1">
        <w:rPr>
          <w:rFonts w:ascii="Arial" w:hAnsi="Arial" w:cs="Arial"/>
          <w:szCs w:val="24"/>
          <w:lang w:val="hr-HR"/>
        </w:rPr>
        <w:t xml:space="preserve"> </w:t>
      </w:r>
      <w:r w:rsidR="00902244">
        <w:rPr>
          <w:rFonts w:ascii="Arial" w:hAnsi="Arial" w:cs="Arial"/>
          <w:szCs w:val="24"/>
          <w:lang w:val="hr-HR"/>
        </w:rPr>
        <w:t>kasno dostavljen</w:t>
      </w:r>
      <w:r w:rsidR="00264D12">
        <w:rPr>
          <w:rFonts w:ascii="Arial" w:hAnsi="Arial" w:cs="Arial"/>
          <w:szCs w:val="24"/>
          <w:lang w:val="hr-HR"/>
        </w:rPr>
        <w:t xml:space="preserve"> sa datumom izdavanja 30.11</w:t>
      </w:r>
      <w:r w:rsidR="00902244">
        <w:rPr>
          <w:rFonts w:ascii="Arial" w:hAnsi="Arial" w:cs="Arial"/>
          <w:szCs w:val="24"/>
          <w:lang w:val="hr-HR"/>
        </w:rPr>
        <w:t>,</w:t>
      </w:r>
      <w:r>
        <w:rPr>
          <w:rFonts w:ascii="Arial" w:hAnsi="Arial" w:cs="Arial"/>
          <w:szCs w:val="24"/>
          <w:lang w:val="hr-HR"/>
        </w:rPr>
        <w:t xml:space="preserve"> </w:t>
      </w:r>
      <w:r w:rsidR="00C22CE9">
        <w:rPr>
          <w:rFonts w:ascii="Arial" w:hAnsi="Arial" w:cs="Arial"/>
          <w:szCs w:val="24"/>
          <w:lang w:val="hr-HR"/>
        </w:rPr>
        <w:t>dok</w:t>
      </w:r>
      <w:r>
        <w:rPr>
          <w:rFonts w:ascii="Arial" w:hAnsi="Arial" w:cs="Arial"/>
          <w:szCs w:val="24"/>
          <w:lang w:val="hr-HR"/>
        </w:rPr>
        <w:t xml:space="preserve"> </w:t>
      </w:r>
      <w:r w:rsidR="00264D12">
        <w:rPr>
          <w:rFonts w:ascii="Arial" w:hAnsi="Arial" w:cs="Arial"/>
          <w:szCs w:val="24"/>
          <w:lang w:val="hr-HR"/>
        </w:rPr>
        <w:t>114.789</w:t>
      </w:r>
      <w:r w:rsidR="00902244">
        <w:rPr>
          <w:rFonts w:ascii="Arial" w:hAnsi="Arial" w:cs="Arial"/>
          <w:szCs w:val="24"/>
          <w:lang w:val="hr-HR"/>
        </w:rPr>
        <w:t xml:space="preserve"> kn</w:t>
      </w:r>
      <w:r>
        <w:rPr>
          <w:rFonts w:ascii="Arial" w:hAnsi="Arial" w:cs="Arial"/>
          <w:szCs w:val="24"/>
          <w:lang w:val="hr-HR"/>
        </w:rPr>
        <w:t xml:space="preserve"> obveza</w:t>
      </w:r>
      <w:r w:rsidR="004B40E5">
        <w:rPr>
          <w:rFonts w:ascii="Arial" w:hAnsi="Arial" w:cs="Arial"/>
          <w:szCs w:val="24"/>
          <w:lang w:val="hr-HR"/>
        </w:rPr>
        <w:t xml:space="preserve"> još nije dosp</w:t>
      </w:r>
      <w:r>
        <w:rPr>
          <w:rFonts w:ascii="Arial" w:hAnsi="Arial" w:cs="Arial"/>
          <w:szCs w:val="24"/>
          <w:lang w:val="hr-HR"/>
        </w:rPr>
        <w:t>jel</w:t>
      </w:r>
      <w:r w:rsidR="004B40E5">
        <w:rPr>
          <w:rFonts w:ascii="Arial" w:hAnsi="Arial" w:cs="Arial"/>
          <w:szCs w:val="24"/>
          <w:lang w:val="hr-HR"/>
        </w:rPr>
        <w:t>o</w:t>
      </w:r>
      <w:r w:rsidR="00C22CE9">
        <w:rPr>
          <w:rFonts w:ascii="Arial" w:hAnsi="Arial" w:cs="Arial"/>
          <w:szCs w:val="24"/>
          <w:lang w:val="hr-HR"/>
        </w:rPr>
        <w:t xml:space="preserve"> za plaćanje.</w:t>
      </w:r>
    </w:p>
    <w:p w14:paraId="6F4442E5" w14:textId="70938CA0" w:rsidR="008D52C4" w:rsidRDefault="009E567F">
      <w:pPr>
        <w:jc w:val="both"/>
        <w:rPr>
          <w:rFonts w:ascii="Arial" w:hAnsi="Arial" w:cs="Arial"/>
          <w:szCs w:val="24"/>
          <w:lang w:val="hr-HR"/>
        </w:rPr>
      </w:pPr>
      <w:r>
        <w:rPr>
          <w:rFonts w:ascii="Arial" w:hAnsi="Arial" w:cs="Arial"/>
          <w:szCs w:val="24"/>
          <w:lang w:val="hr-HR"/>
        </w:rPr>
        <w:t xml:space="preserve">Od navedenog iznosa obveza na obveze Grada otpada </w:t>
      </w:r>
      <w:r w:rsidR="007A469F">
        <w:rPr>
          <w:rFonts w:ascii="Arial" w:hAnsi="Arial" w:cs="Arial"/>
          <w:szCs w:val="24"/>
          <w:lang w:val="hr-HR"/>
        </w:rPr>
        <w:t>iznos</w:t>
      </w:r>
      <w:r w:rsidR="007E1CE1">
        <w:rPr>
          <w:rFonts w:ascii="Arial" w:hAnsi="Arial" w:cs="Arial"/>
          <w:szCs w:val="24"/>
          <w:lang w:val="hr-HR"/>
        </w:rPr>
        <w:t xml:space="preserve"> od 112.171 kunu</w:t>
      </w:r>
      <w:r w:rsidR="007A469F">
        <w:rPr>
          <w:rFonts w:ascii="Arial" w:hAnsi="Arial" w:cs="Arial"/>
          <w:szCs w:val="24"/>
          <w:lang w:val="hr-HR"/>
        </w:rPr>
        <w:t>.</w:t>
      </w:r>
    </w:p>
    <w:p w14:paraId="28C73E95" w14:textId="77777777" w:rsidR="000600BC" w:rsidRPr="000B1FA1" w:rsidRDefault="000600BC">
      <w:pPr>
        <w:jc w:val="both"/>
        <w:rPr>
          <w:rFonts w:ascii="Arial" w:hAnsi="Arial" w:cs="Arial"/>
          <w:szCs w:val="24"/>
          <w:lang w:val="hr-HR"/>
        </w:rPr>
      </w:pPr>
    </w:p>
    <w:p w14:paraId="7EB8A979" w14:textId="77777777" w:rsidR="004940AF" w:rsidRDefault="004940AF">
      <w:pPr>
        <w:jc w:val="both"/>
        <w:rPr>
          <w:rFonts w:ascii="Arial" w:hAnsi="Arial" w:cs="Arial"/>
          <w:szCs w:val="24"/>
          <w:lang w:val="hr-HR"/>
        </w:rPr>
      </w:pPr>
    </w:p>
    <w:p w14:paraId="0D4A94E0" w14:textId="77777777" w:rsidR="00A27193" w:rsidRDefault="00A27193">
      <w:pPr>
        <w:jc w:val="both"/>
        <w:rPr>
          <w:rFonts w:ascii="Arial" w:hAnsi="Arial" w:cs="Arial"/>
          <w:szCs w:val="24"/>
          <w:lang w:val="hr-HR"/>
        </w:rPr>
      </w:pPr>
    </w:p>
    <w:p w14:paraId="013E0A0E" w14:textId="6CD8860D" w:rsidR="007932D1" w:rsidRPr="000B1FA1" w:rsidRDefault="007932D1" w:rsidP="007932D1">
      <w:pPr>
        <w:pStyle w:val="Tijeloteksta"/>
        <w:ind w:right="-625"/>
        <w:rPr>
          <w:rFonts w:ascii="Arial" w:hAnsi="Arial" w:cs="Arial"/>
          <w:szCs w:val="24"/>
          <w:lang w:val="hr-HR"/>
        </w:rPr>
      </w:pPr>
      <w:r w:rsidRPr="000B1FA1">
        <w:rPr>
          <w:rFonts w:ascii="Arial" w:hAnsi="Arial" w:cs="Arial"/>
          <w:szCs w:val="24"/>
          <w:lang w:val="hr-HR"/>
        </w:rPr>
        <w:t xml:space="preserve">U Crikvenici; </w:t>
      </w:r>
      <w:r w:rsidR="007E1CE1">
        <w:rPr>
          <w:rFonts w:ascii="Arial" w:hAnsi="Arial" w:cs="Arial"/>
          <w:szCs w:val="24"/>
          <w:lang w:val="hr-HR"/>
        </w:rPr>
        <w:t>2</w:t>
      </w:r>
      <w:r w:rsidR="007A469F">
        <w:rPr>
          <w:rFonts w:ascii="Arial" w:hAnsi="Arial" w:cs="Arial"/>
          <w:szCs w:val="24"/>
          <w:lang w:val="hr-HR"/>
        </w:rPr>
        <w:t>9</w:t>
      </w:r>
      <w:r w:rsidRPr="000B1FA1">
        <w:rPr>
          <w:rFonts w:ascii="Arial" w:hAnsi="Arial" w:cs="Arial"/>
          <w:szCs w:val="24"/>
          <w:lang w:val="hr-HR"/>
        </w:rPr>
        <w:t>.0</w:t>
      </w:r>
      <w:r w:rsidR="007E1CE1">
        <w:rPr>
          <w:rFonts w:ascii="Arial" w:hAnsi="Arial" w:cs="Arial"/>
          <w:szCs w:val="24"/>
          <w:lang w:val="hr-HR"/>
        </w:rPr>
        <w:t>1</w:t>
      </w:r>
      <w:r w:rsidRPr="000B1FA1">
        <w:rPr>
          <w:rFonts w:ascii="Arial" w:hAnsi="Arial" w:cs="Arial"/>
          <w:szCs w:val="24"/>
          <w:lang w:val="hr-HR"/>
        </w:rPr>
        <w:t>.20</w:t>
      </w:r>
      <w:r w:rsidR="00F671A7">
        <w:rPr>
          <w:rFonts w:ascii="Arial" w:hAnsi="Arial" w:cs="Arial"/>
          <w:szCs w:val="24"/>
          <w:lang w:val="hr-HR"/>
        </w:rPr>
        <w:t>2</w:t>
      </w:r>
      <w:r w:rsidR="007E1CE1">
        <w:rPr>
          <w:rFonts w:ascii="Arial" w:hAnsi="Arial" w:cs="Arial"/>
          <w:szCs w:val="24"/>
          <w:lang w:val="hr-HR"/>
        </w:rPr>
        <w:t>1</w:t>
      </w:r>
    </w:p>
    <w:p w14:paraId="441462CC" w14:textId="77777777" w:rsidR="007932D1" w:rsidRPr="000B1FA1" w:rsidRDefault="007932D1" w:rsidP="007932D1">
      <w:pPr>
        <w:pStyle w:val="Tijeloteksta"/>
        <w:ind w:right="-625"/>
        <w:rPr>
          <w:rFonts w:ascii="Arial" w:hAnsi="Arial" w:cs="Arial"/>
          <w:szCs w:val="24"/>
          <w:lang w:val="hr-HR"/>
        </w:rPr>
      </w:pPr>
      <w:r w:rsidRPr="000B1FA1">
        <w:rPr>
          <w:rFonts w:ascii="Arial" w:hAnsi="Arial" w:cs="Arial"/>
          <w:szCs w:val="24"/>
          <w:lang w:val="hr-HR"/>
        </w:rPr>
        <w:t>.</w:t>
      </w:r>
    </w:p>
    <w:p w14:paraId="5D1F104A" w14:textId="77777777" w:rsidR="007932D1" w:rsidRDefault="007932D1" w:rsidP="007932D1">
      <w:pPr>
        <w:pStyle w:val="Tijeloteksta"/>
        <w:ind w:right="-625"/>
        <w:rPr>
          <w:lang w:val="hr-HR"/>
        </w:rPr>
      </w:pPr>
    </w:p>
    <w:p w14:paraId="0BC0C692" w14:textId="60DE0F2F" w:rsidR="007932D1" w:rsidRDefault="007932D1" w:rsidP="007932D1">
      <w:pPr>
        <w:pStyle w:val="Tijeloteksta"/>
        <w:ind w:right="-625"/>
        <w:rPr>
          <w:sz w:val="20"/>
          <w:lang w:val="hr-HR"/>
        </w:rPr>
      </w:pPr>
      <w:r>
        <w:rPr>
          <w:sz w:val="20"/>
          <w:lang w:val="hr-HR"/>
        </w:rPr>
        <w:t>Sastavila:</w:t>
      </w:r>
      <w:r>
        <w:rPr>
          <w:sz w:val="20"/>
          <w:lang w:val="hr-HR"/>
        </w:rPr>
        <w:tab/>
      </w:r>
      <w:r>
        <w:rPr>
          <w:sz w:val="20"/>
          <w:lang w:val="hr-HR"/>
        </w:rPr>
        <w:tab/>
      </w:r>
      <w:r>
        <w:rPr>
          <w:sz w:val="20"/>
          <w:lang w:val="hr-HR"/>
        </w:rPr>
        <w:tab/>
      </w:r>
      <w:r>
        <w:rPr>
          <w:sz w:val="20"/>
          <w:lang w:val="hr-HR"/>
        </w:rPr>
        <w:tab/>
      </w:r>
      <w:r>
        <w:rPr>
          <w:sz w:val="20"/>
          <w:lang w:val="hr-HR"/>
        </w:rPr>
        <w:tab/>
      </w:r>
      <w:r>
        <w:rPr>
          <w:sz w:val="20"/>
          <w:lang w:val="hr-HR"/>
        </w:rPr>
        <w:tab/>
      </w:r>
      <w:r w:rsidR="00C22CE9">
        <w:rPr>
          <w:sz w:val="20"/>
          <w:lang w:val="hr-HR"/>
        </w:rPr>
        <w:tab/>
        <w:t>v.d. Ravnatelj:</w:t>
      </w:r>
      <w:r>
        <w:rPr>
          <w:sz w:val="20"/>
          <w:lang w:val="hr-HR"/>
        </w:rPr>
        <w:tab/>
      </w:r>
    </w:p>
    <w:p w14:paraId="16E09363" w14:textId="7173640E" w:rsidR="00E91D06" w:rsidRPr="002760EB" w:rsidRDefault="007932D1" w:rsidP="00C2325A">
      <w:pPr>
        <w:jc w:val="both"/>
        <w:rPr>
          <w:rFonts w:ascii="Arial" w:hAnsi="Arial" w:cs="Arial"/>
          <w:lang w:val="hr-HR"/>
        </w:rPr>
      </w:pPr>
      <w:r>
        <w:rPr>
          <w:lang w:val="hr-HR"/>
        </w:rPr>
        <w:t>Tatjana Čop</w:t>
      </w:r>
      <w:r w:rsidR="00C22CE9">
        <w:rPr>
          <w:lang w:val="hr-HR"/>
        </w:rPr>
        <w:tab/>
      </w:r>
      <w:r w:rsidR="00C22CE9">
        <w:rPr>
          <w:lang w:val="hr-HR"/>
        </w:rPr>
        <w:tab/>
      </w:r>
      <w:r w:rsidR="00C22CE9">
        <w:rPr>
          <w:lang w:val="hr-HR"/>
        </w:rPr>
        <w:tab/>
      </w:r>
      <w:r w:rsidR="00C22CE9">
        <w:rPr>
          <w:lang w:val="hr-HR"/>
        </w:rPr>
        <w:tab/>
      </w:r>
      <w:r w:rsidR="00C22CE9">
        <w:rPr>
          <w:lang w:val="hr-HR"/>
        </w:rPr>
        <w:tab/>
      </w:r>
      <w:r w:rsidR="00C22CE9">
        <w:rPr>
          <w:lang w:val="hr-HR"/>
        </w:rPr>
        <w:tab/>
      </w:r>
      <w:r w:rsidR="00C22CE9">
        <w:rPr>
          <w:lang w:val="hr-HR"/>
        </w:rPr>
        <w:tab/>
        <w:t xml:space="preserve">Sanja </w:t>
      </w:r>
      <w:proofErr w:type="spellStart"/>
      <w:r w:rsidR="00C22CE9">
        <w:rPr>
          <w:lang w:val="hr-HR"/>
        </w:rPr>
        <w:t>Škrgatić</w:t>
      </w:r>
      <w:proofErr w:type="spellEnd"/>
    </w:p>
    <w:sectPr w:rsidR="00E91D06" w:rsidRPr="002760EB" w:rsidSect="007306FE">
      <w:pgSz w:w="11906" w:h="16838"/>
      <w:pgMar w:top="1134" w:right="991"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54F9C"/>
    <w:multiLevelType w:val="hybridMultilevel"/>
    <w:tmpl w:val="ED6CE0D4"/>
    <w:lvl w:ilvl="0" w:tplc="FE26C660">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74B05481"/>
    <w:multiLevelType w:val="hybridMultilevel"/>
    <w:tmpl w:val="594C44C2"/>
    <w:lvl w:ilvl="0" w:tplc="EA60F3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D2"/>
    <w:rsid w:val="00003AED"/>
    <w:rsid w:val="00013DBB"/>
    <w:rsid w:val="000223A6"/>
    <w:rsid w:val="00036540"/>
    <w:rsid w:val="000442C8"/>
    <w:rsid w:val="00047189"/>
    <w:rsid w:val="000541B7"/>
    <w:rsid w:val="000600BC"/>
    <w:rsid w:val="00063142"/>
    <w:rsid w:val="000A19C5"/>
    <w:rsid w:val="000B05F8"/>
    <w:rsid w:val="000B11C6"/>
    <w:rsid w:val="000B1FA1"/>
    <w:rsid w:val="000B357A"/>
    <w:rsid w:val="000C2819"/>
    <w:rsid w:val="000C41E6"/>
    <w:rsid w:val="000C7168"/>
    <w:rsid w:val="000D07CC"/>
    <w:rsid w:val="000E5859"/>
    <w:rsid w:val="000F6D0E"/>
    <w:rsid w:val="00104329"/>
    <w:rsid w:val="00113397"/>
    <w:rsid w:val="00174C64"/>
    <w:rsid w:val="00181F0A"/>
    <w:rsid w:val="001B2187"/>
    <w:rsid w:val="001D4998"/>
    <w:rsid w:val="00264D12"/>
    <w:rsid w:val="00276081"/>
    <w:rsid w:val="002760EB"/>
    <w:rsid w:val="00293091"/>
    <w:rsid w:val="002A5D5A"/>
    <w:rsid w:val="002A69B0"/>
    <w:rsid w:val="002C301F"/>
    <w:rsid w:val="002E21CA"/>
    <w:rsid w:val="002E4F2F"/>
    <w:rsid w:val="002F6618"/>
    <w:rsid w:val="00301ECE"/>
    <w:rsid w:val="00306289"/>
    <w:rsid w:val="003137C1"/>
    <w:rsid w:val="00320C05"/>
    <w:rsid w:val="003609F3"/>
    <w:rsid w:val="0036494D"/>
    <w:rsid w:val="00370FAA"/>
    <w:rsid w:val="003A2D7C"/>
    <w:rsid w:val="003C19A8"/>
    <w:rsid w:val="003F6466"/>
    <w:rsid w:val="004219BF"/>
    <w:rsid w:val="00423696"/>
    <w:rsid w:val="00445076"/>
    <w:rsid w:val="00471E05"/>
    <w:rsid w:val="00476C72"/>
    <w:rsid w:val="004940AF"/>
    <w:rsid w:val="004B2F92"/>
    <w:rsid w:val="004B40E5"/>
    <w:rsid w:val="004E099D"/>
    <w:rsid w:val="004F0A84"/>
    <w:rsid w:val="004F7716"/>
    <w:rsid w:val="004F7CBA"/>
    <w:rsid w:val="00501D07"/>
    <w:rsid w:val="00522621"/>
    <w:rsid w:val="00523D45"/>
    <w:rsid w:val="00555BE8"/>
    <w:rsid w:val="00571650"/>
    <w:rsid w:val="00583F12"/>
    <w:rsid w:val="005D2BE8"/>
    <w:rsid w:val="00604544"/>
    <w:rsid w:val="00606816"/>
    <w:rsid w:val="00663F3D"/>
    <w:rsid w:val="006A1ED2"/>
    <w:rsid w:val="006C7622"/>
    <w:rsid w:val="006D704D"/>
    <w:rsid w:val="006E4BFC"/>
    <w:rsid w:val="00702BB8"/>
    <w:rsid w:val="00704BF8"/>
    <w:rsid w:val="00713B11"/>
    <w:rsid w:val="00726339"/>
    <w:rsid w:val="007306FE"/>
    <w:rsid w:val="00730F5B"/>
    <w:rsid w:val="00731E30"/>
    <w:rsid w:val="00742EE5"/>
    <w:rsid w:val="00763F81"/>
    <w:rsid w:val="007746F0"/>
    <w:rsid w:val="007849F8"/>
    <w:rsid w:val="007932D1"/>
    <w:rsid w:val="007A469F"/>
    <w:rsid w:val="007E1CE1"/>
    <w:rsid w:val="007E2C34"/>
    <w:rsid w:val="007E6C10"/>
    <w:rsid w:val="007E6EE1"/>
    <w:rsid w:val="008059BE"/>
    <w:rsid w:val="00813D97"/>
    <w:rsid w:val="0081564D"/>
    <w:rsid w:val="00850DD4"/>
    <w:rsid w:val="00851B8B"/>
    <w:rsid w:val="008532BA"/>
    <w:rsid w:val="00853E69"/>
    <w:rsid w:val="008579D4"/>
    <w:rsid w:val="00863188"/>
    <w:rsid w:val="00894AFA"/>
    <w:rsid w:val="008D52C4"/>
    <w:rsid w:val="00902244"/>
    <w:rsid w:val="00907472"/>
    <w:rsid w:val="009152BC"/>
    <w:rsid w:val="009240AC"/>
    <w:rsid w:val="00931562"/>
    <w:rsid w:val="009402A9"/>
    <w:rsid w:val="00981ACC"/>
    <w:rsid w:val="00991F73"/>
    <w:rsid w:val="0099439F"/>
    <w:rsid w:val="009A1646"/>
    <w:rsid w:val="009B1167"/>
    <w:rsid w:val="009D233F"/>
    <w:rsid w:val="009E567F"/>
    <w:rsid w:val="00A03029"/>
    <w:rsid w:val="00A105BC"/>
    <w:rsid w:val="00A10C92"/>
    <w:rsid w:val="00A27193"/>
    <w:rsid w:val="00A35726"/>
    <w:rsid w:val="00A37450"/>
    <w:rsid w:val="00A50527"/>
    <w:rsid w:val="00A67E5D"/>
    <w:rsid w:val="00A7540D"/>
    <w:rsid w:val="00A7693E"/>
    <w:rsid w:val="00AA23A7"/>
    <w:rsid w:val="00AB6DBA"/>
    <w:rsid w:val="00AD0C26"/>
    <w:rsid w:val="00B14815"/>
    <w:rsid w:val="00B43985"/>
    <w:rsid w:val="00B4797E"/>
    <w:rsid w:val="00B538FE"/>
    <w:rsid w:val="00B546A8"/>
    <w:rsid w:val="00B86F48"/>
    <w:rsid w:val="00B87E0D"/>
    <w:rsid w:val="00BA6FC6"/>
    <w:rsid w:val="00BB6E55"/>
    <w:rsid w:val="00BC13AC"/>
    <w:rsid w:val="00BE33B0"/>
    <w:rsid w:val="00BF6BAB"/>
    <w:rsid w:val="00C1034D"/>
    <w:rsid w:val="00C22CE9"/>
    <w:rsid w:val="00C2325A"/>
    <w:rsid w:val="00C40F58"/>
    <w:rsid w:val="00C44707"/>
    <w:rsid w:val="00C66564"/>
    <w:rsid w:val="00C834F2"/>
    <w:rsid w:val="00C9691F"/>
    <w:rsid w:val="00CA5752"/>
    <w:rsid w:val="00CA6445"/>
    <w:rsid w:val="00CD3EA3"/>
    <w:rsid w:val="00CF6EE1"/>
    <w:rsid w:val="00D212B8"/>
    <w:rsid w:val="00D24D77"/>
    <w:rsid w:val="00D450DC"/>
    <w:rsid w:val="00D55108"/>
    <w:rsid w:val="00D654A6"/>
    <w:rsid w:val="00D767F6"/>
    <w:rsid w:val="00DD72A9"/>
    <w:rsid w:val="00DF44B2"/>
    <w:rsid w:val="00E006EA"/>
    <w:rsid w:val="00E27A72"/>
    <w:rsid w:val="00E42485"/>
    <w:rsid w:val="00E91D06"/>
    <w:rsid w:val="00EA79D2"/>
    <w:rsid w:val="00ED2F9E"/>
    <w:rsid w:val="00ED3F50"/>
    <w:rsid w:val="00EF36C7"/>
    <w:rsid w:val="00F671A7"/>
    <w:rsid w:val="00F7650E"/>
    <w:rsid w:val="00FF0FA4"/>
    <w:rsid w:val="00FF3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068F"/>
  <w15:docId w15:val="{32CE82FB-ABDD-4FA2-9AB7-382F18E2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6FE"/>
    <w:pPr>
      <w:overflowPunct w:val="0"/>
      <w:autoSpaceDE w:val="0"/>
      <w:autoSpaceDN w:val="0"/>
      <w:adjustRightInd w:val="0"/>
      <w:textAlignment w:val="baseline"/>
    </w:pPr>
    <w:rPr>
      <w:sz w:val="24"/>
      <w:lang w:val="en-GB" w:eastAsia="en-US"/>
    </w:rPr>
  </w:style>
  <w:style w:type="paragraph" w:styleId="Naslov1">
    <w:name w:val="heading 1"/>
    <w:basedOn w:val="Normal"/>
    <w:next w:val="Normal"/>
    <w:qFormat/>
    <w:rsid w:val="007306FE"/>
    <w:pPr>
      <w:keepNext/>
      <w:outlineLvl w:val="0"/>
    </w:pPr>
    <w:rPr>
      <w:b/>
      <w:i/>
      <w:sz w:val="28"/>
      <w:lang w:val="hr-HR"/>
    </w:rPr>
  </w:style>
  <w:style w:type="paragraph" w:styleId="Naslov2">
    <w:name w:val="heading 2"/>
    <w:basedOn w:val="Normal"/>
    <w:next w:val="Normal"/>
    <w:qFormat/>
    <w:rsid w:val="007306FE"/>
    <w:pPr>
      <w:keepNext/>
      <w:outlineLvl w:val="1"/>
    </w:pPr>
    <w:rPr>
      <w:i/>
      <w:sz w:val="28"/>
      <w:lang w:val="hr-HR"/>
    </w:rPr>
  </w:style>
  <w:style w:type="paragraph" w:styleId="Naslov3">
    <w:name w:val="heading 3"/>
    <w:basedOn w:val="Normal"/>
    <w:next w:val="Normal"/>
    <w:qFormat/>
    <w:rsid w:val="007306FE"/>
    <w:pPr>
      <w:keepNext/>
      <w:outlineLvl w:val="2"/>
    </w:pPr>
    <w:rPr>
      <w:b/>
      <w:i/>
      <w:sz w:val="32"/>
      <w:lang w:val="en-AU"/>
    </w:rPr>
  </w:style>
  <w:style w:type="paragraph" w:styleId="Naslov4">
    <w:name w:val="heading 4"/>
    <w:basedOn w:val="Normal"/>
    <w:next w:val="Normal"/>
    <w:qFormat/>
    <w:rsid w:val="007306FE"/>
    <w:pPr>
      <w:keepNext/>
      <w:outlineLvl w:val="3"/>
    </w:pPr>
    <w:rPr>
      <w:b/>
      <w:sz w:val="32"/>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306FE"/>
    <w:rPr>
      <w:lang w:val="en-AU"/>
    </w:rPr>
  </w:style>
  <w:style w:type="paragraph" w:customStyle="1" w:styleId="BodyText21">
    <w:name w:val="Body Text 21"/>
    <w:basedOn w:val="Normal"/>
    <w:rsid w:val="007306FE"/>
    <w:pPr>
      <w:jc w:val="both"/>
    </w:pPr>
    <w:rPr>
      <w:lang w:val="en-AU"/>
    </w:rPr>
  </w:style>
  <w:style w:type="paragraph" w:styleId="Tekstbalonia">
    <w:name w:val="Balloon Text"/>
    <w:basedOn w:val="Normal"/>
    <w:semiHidden/>
    <w:rsid w:val="00583F12"/>
    <w:rPr>
      <w:rFonts w:ascii="Tahoma" w:hAnsi="Tahoma" w:cs="Tahoma"/>
      <w:sz w:val="16"/>
      <w:szCs w:val="16"/>
    </w:rPr>
  </w:style>
  <w:style w:type="paragraph" w:styleId="Odlomakpopisa">
    <w:name w:val="List Paragraph"/>
    <w:basedOn w:val="Normal"/>
    <w:uiPriority w:val="34"/>
    <w:qFormat/>
    <w:rsid w:val="00A27193"/>
    <w:pPr>
      <w:ind w:left="720"/>
      <w:contextualSpacing/>
    </w:pPr>
  </w:style>
  <w:style w:type="character" w:styleId="Referencakomentara">
    <w:name w:val="annotation reference"/>
    <w:basedOn w:val="Zadanifontodlomka"/>
    <w:semiHidden/>
    <w:unhideWhenUsed/>
    <w:rsid w:val="00264D12"/>
    <w:rPr>
      <w:sz w:val="16"/>
      <w:szCs w:val="16"/>
    </w:rPr>
  </w:style>
  <w:style w:type="paragraph" w:styleId="Tekstkomentara">
    <w:name w:val="annotation text"/>
    <w:basedOn w:val="Normal"/>
    <w:link w:val="TekstkomentaraChar"/>
    <w:semiHidden/>
    <w:unhideWhenUsed/>
    <w:rsid w:val="00264D12"/>
    <w:rPr>
      <w:sz w:val="20"/>
    </w:rPr>
  </w:style>
  <w:style w:type="character" w:customStyle="1" w:styleId="TekstkomentaraChar">
    <w:name w:val="Tekst komentara Char"/>
    <w:basedOn w:val="Zadanifontodlomka"/>
    <w:link w:val="Tekstkomentara"/>
    <w:semiHidden/>
    <w:rsid w:val="00264D12"/>
    <w:rPr>
      <w:lang w:val="en-GB" w:eastAsia="en-US"/>
    </w:rPr>
  </w:style>
  <w:style w:type="paragraph" w:styleId="Predmetkomentara">
    <w:name w:val="annotation subject"/>
    <w:basedOn w:val="Tekstkomentara"/>
    <w:next w:val="Tekstkomentara"/>
    <w:link w:val="PredmetkomentaraChar"/>
    <w:semiHidden/>
    <w:unhideWhenUsed/>
    <w:rsid w:val="00264D12"/>
    <w:rPr>
      <w:b/>
      <w:bCs/>
    </w:rPr>
  </w:style>
  <w:style w:type="character" w:customStyle="1" w:styleId="PredmetkomentaraChar">
    <w:name w:val="Predmet komentara Char"/>
    <w:basedOn w:val="TekstkomentaraChar"/>
    <w:link w:val="Predmetkomentara"/>
    <w:semiHidden/>
    <w:rsid w:val="00264D1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32699">
      <w:bodyDiv w:val="1"/>
      <w:marLeft w:val="0"/>
      <w:marRight w:val="0"/>
      <w:marTop w:val="0"/>
      <w:marBottom w:val="0"/>
      <w:divBdr>
        <w:top w:val="none" w:sz="0" w:space="0" w:color="auto"/>
        <w:left w:val="none" w:sz="0" w:space="0" w:color="auto"/>
        <w:bottom w:val="none" w:sz="0" w:space="0" w:color="auto"/>
        <w:right w:val="none" w:sz="0" w:space="0" w:color="auto"/>
      </w:divBdr>
    </w:div>
    <w:div w:id="572275502">
      <w:bodyDiv w:val="1"/>
      <w:marLeft w:val="0"/>
      <w:marRight w:val="0"/>
      <w:marTop w:val="0"/>
      <w:marBottom w:val="0"/>
      <w:divBdr>
        <w:top w:val="none" w:sz="0" w:space="0" w:color="auto"/>
        <w:left w:val="none" w:sz="0" w:space="0" w:color="auto"/>
        <w:bottom w:val="none" w:sz="0" w:space="0" w:color="auto"/>
        <w:right w:val="none" w:sz="0" w:space="0" w:color="auto"/>
      </w:divBdr>
    </w:div>
    <w:div w:id="634218021">
      <w:bodyDiv w:val="1"/>
      <w:marLeft w:val="0"/>
      <w:marRight w:val="0"/>
      <w:marTop w:val="0"/>
      <w:marBottom w:val="0"/>
      <w:divBdr>
        <w:top w:val="none" w:sz="0" w:space="0" w:color="auto"/>
        <w:left w:val="none" w:sz="0" w:space="0" w:color="auto"/>
        <w:bottom w:val="none" w:sz="0" w:space="0" w:color="auto"/>
        <w:right w:val="none" w:sz="0" w:space="0" w:color="auto"/>
      </w:divBdr>
    </w:div>
    <w:div w:id="880361234">
      <w:bodyDiv w:val="1"/>
      <w:marLeft w:val="0"/>
      <w:marRight w:val="0"/>
      <w:marTop w:val="0"/>
      <w:marBottom w:val="0"/>
      <w:divBdr>
        <w:top w:val="none" w:sz="0" w:space="0" w:color="auto"/>
        <w:left w:val="none" w:sz="0" w:space="0" w:color="auto"/>
        <w:bottom w:val="none" w:sz="0" w:space="0" w:color="auto"/>
        <w:right w:val="none" w:sz="0" w:space="0" w:color="auto"/>
      </w:divBdr>
    </w:div>
    <w:div w:id="20206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1083</Words>
  <Characters>6178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USTANOVA U KULTURI</vt:lpstr>
      <vt:lpstr>USTANOVA U KULTURI</vt:lpstr>
    </vt:vector>
  </TitlesOfParts>
  <Company>Crikvenica</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USTANOVA U KULTURI</dc:title>
  <dc:creator>Tatjana</dc:creator>
  <cp:lastModifiedBy>Tatjana Čop</cp:lastModifiedBy>
  <cp:revision>16</cp:revision>
  <cp:lastPrinted>2021-01-28T13:22:00Z</cp:lastPrinted>
  <dcterms:created xsi:type="dcterms:W3CDTF">2021-01-28T09:55:00Z</dcterms:created>
  <dcterms:modified xsi:type="dcterms:W3CDTF">2021-01-28T13:23:00Z</dcterms:modified>
</cp:coreProperties>
</file>